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CB" w:rsidRPr="003453CB" w:rsidRDefault="003453CB" w:rsidP="003453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453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Что такое технологическое присоединение к электросетям</w:t>
      </w:r>
    </w:p>
    <w:p w:rsidR="003453CB" w:rsidRPr="003453CB" w:rsidRDefault="003453CB" w:rsidP="003453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3CB" w:rsidRPr="003453CB" w:rsidRDefault="003453CB" w:rsidP="0034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что надо знать о технологическом присоединении описано в </w:t>
      </w:r>
      <w:r w:rsidRPr="00345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Постановлении Правительства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Pr="00345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 w:rsidRPr="00345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27 декабря 2004 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№</w:t>
      </w:r>
      <w:r w:rsidRPr="00345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861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</w:t>
      </w:r>
      <w:proofErr w:type="gram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услуг и Правил технологического присоединения </w:t>
      </w:r>
      <w:proofErr w:type="spell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— (Правила технологического присоединения) </w:t>
      </w:r>
    </w:p>
    <w:p w:rsidR="003453CB" w:rsidRPr="003453CB" w:rsidRDefault="003453CB" w:rsidP="003453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649F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Технологического присоединения выполняется если:</w:t>
      </w:r>
    </w:p>
    <w:p w:rsidR="003453CB" w:rsidRDefault="003453CB" w:rsidP="003453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присоединения вводимых в эксплуатацию </w:t>
      </w:r>
      <w:proofErr w:type="spell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выполняется впервые;</w:t>
      </w:r>
    </w:p>
    <w:p w:rsidR="003453CB" w:rsidRDefault="003453CB" w:rsidP="003453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решили увеличить мощность ранее присоединенных, реконструируемых </w:t>
      </w:r>
      <w:proofErr w:type="spell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устройств;</w:t>
      </w:r>
    </w:p>
    <w:p w:rsidR="003453CB" w:rsidRDefault="003453CB" w:rsidP="003453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хотите поменять категорию надежности электроснабжения </w:t>
      </w:r>
      <w:proofErr w:type="spell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устройств;</w:t>
      </w:r>
    </w:p>
    <w:p w:rsidR="003453CB" w:rsidRDefault="003453CB" w:rsidP="003453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хотите изменить точку присоединения к сети;</w:t>
      </w:r>
    </w:p>
    <w:p w:rsidR="003453CB" w:rsidRPr="003453CB" w:rsidRDefault="003453CB" w:rsidP="003453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вас поменялся вид производственной деятельности, не влекущего пересмотр величины максимальной мощности, но изменяющего схему внешнего электроснабжения </w:t>
      </w:r>
      <w:proofErr w:type="spell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устройств.</w:t>
      </w:r>
    </w:p>
    <w:p w:rsidR="003453CB" w:rsidRPr="003453CB" w:rsidRDefault="003453CB" w:rsidP="0034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все эти мероприятия приходится платить, на </w:t>
      </w:r>
      <w:proofErr w:type="gram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proofErr w:type="gram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заключаемого между заявителем и сетевой организацией.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649F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Процедура технологического присоединения включает в себя следующие этапы: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E64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Подача заявки юридическим или физическим лицом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заявитель), которое имеет намерение осуществить технологическое присоединение, реконструкцию </w:t>
      </w:r>
      <w:proofErr w:type="spell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подает заявку в сетевую организацию.</w:t>
      </w:r>
      <w:proofErr w:type="gramEnd"/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подается в сетевую организацию, объекты электросетевого хозяйства которой расположены на наименьшем расстоянии от границ участка заявителя.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участка, на котором находится присоединяемое </w:t>
      </w:r>
      <w:proofErr w:type="spell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энергопринимающее</w:t>
      </w:r>
      <w:proofErr w:type="spell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устройство до ближайшего объекта электрической сети (опора линий электропередачи, кабельная линия, распределительное устройство, подстанция), имеющего класс напряжения, указанный в заявке, существующего или планируемого к вводу в эксплуатацию в соответствии с инвестиционной программой сетевой</w:t>
      </w:r>
      <w:proofErr w:type="gram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утвержденной в установленном порядке.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не владеет информацией о том, объекты электросетевого хозяйства какой сетевой организации расположены на наименьшем расстоянии к границам его участка, он вправе направить запрос в орган местного самоуправления, на территории которого расположены соответствующие объекты электросетевого хозяйства. В запросе должно быть указано расположение объектов электросетевого 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хозяйства, принадлежность которых необходимо определить.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может быть подана в сетевую организацию заявителем лично, либо через уполномоченного представителя (на </w:t>
      </w:r>
      <w:proofErr w:type="gram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proofErr w:type="gram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доверенности), а также направлена письмом.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Заключение договора на технологическое присоединение.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заявки, а при присоединении по индивидуальному проекту —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 с представленным сетевой организацией проектом договора заявитель вправе направить сетевой организации мотивированный отказ от подписания проекта договора с предложением об изменении. Если в течение 60 дней со дня получения подписанного проекта договора заявитель не направляет в сетевую организацию подписанный договор либо мотивированный отказ от его подписания, заявка аннулируется.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считается заключенным </w:t>
      </w:r>
      <w:proofErr w:type="gram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подписанного заявителем экземпляра договора в сетевую организацию.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Выполнение сторонами договора мероприятий, предусмотренных договором.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Получение разрешения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 технологического присоединения).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Осуществление сетевой организацией фактического присоединения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объектов заявителя к электрическим сетям.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«включено»).</w:t>
      </w:r>
    </w:p>
    <w:p w:rsidR="003453CB" w:rsidRPr="003453CB" w:rsidRDefault="003453CB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</w:t>
      </w:r>
      <w:r w:rsidRPr="003453C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акта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649F5" w:rsidRDefault="00E649F5" w:rsidP="00E6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Подать заявку на технологическое присоединение к электрическим сетям города Когалыма, в электронном виде через сеть «Интернет», Вы можете по следующим адресам: </w:t>
      </w:r>
    </w:p>
    <w:p w:rsidR="00E649F5" w:rsidRPr="00E649F5" w:rsidRDefault="00E649F5" w:rsidP="00E6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BA8">
        <w:rPr>
          <w:rFonts w:ascii="Times New Roman" w:hAnsi="Times New Roman" w:cs="Times New Roman"/>
          <w:sz w:val="26"/>
          <w:szCs w:val="26"/>
        </w:rPr>
        <w:t xml:space="preserve">- </w:t>
      </w:r>
      <w:r w:rsidRPr="00E649F5">
        <w:rPr>
          <w:rFonts w:ascii="Times New Roman" w:hAnsi="Times New Roman" w:cs="Times New Roman"/>
          <w:sz w:val="26"/>
          <w:szCs w:val="26"/>
          <w:lang w:eastAsia="ru-RU"/>
        </w:rPr>
        <w:t xml:space="preserve">на официальном </w:t>
      </w:r>
      <w:proofErr w:type="gramStart"/>
      <w:r w:rsidRPr="00E649F5">
        <w:rPr>
          <w:rFonts w:ascii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E649F5">
        <w:rPr>
          <w:rFonts w:ascii="Times New Roman" w:hAnsi="Times New Roman" w:cs="Times New Roman"/>
          <w:sz w:val="26"/>
          <w:szCs w:val="26"/>
          <w:lang w:eastAsia="ru-RU"/>
        </w:rPr>
        <w:t xml:space="preserve"> АО «ЮРЭСК» - lk.yuresk.ru (</w:t>
      </w:r>
      <w:hyperlink r:id="rId6" w:history="1">
        <w:r w:rsidRPr="00E649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ЛИЧНЫЙ КАБИНЕТ</w:t>
        </w:r>
      </w:hyperlink>
      <w:r w:rsidRPr="00E649F5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E649F5" w:rsidRPr="00E649F5" w:rsidRDefault="00E649F5" w:rsidP="00E649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hAnsi="Times New Roman" w:cs="Times New Roman"/>
          <w:sz w:val="26"/>
          <w:szCs w:val="26"/>
        </w:rPr>
        <w:t xml:space="preserve">- </w:t>
      </w:r>
      <w:r w:rsidRPr="00E649F5">
        <w:rPr>
          <w:rFonts w:ascii="Times New Roman" w:hAnsi="Times New Roman" w:cs="Times New Roman"/>
          <w:sz w:val="26"/>
          <w:szCs w:val="26"/>
          <w:lang w:eastAsia="ru-RU"/>
        </w:rPr>
        <w:t xml:space="preserve">на официальном </w:t>
      </w:r>
      <w:proofErr w:type="gramStart"/>
      <w:r w:rsidRPr="00E649F5">
        <w:rPr>
          <w:rFonts w:ascii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E649F5">
        <w:rPr>
          <w:rFonts w:ascii="Times New Roman" w:hAnsi="Times New Roman" w:cs="Times New Roman"/>
          <w:sz w:val="26"/>
          <w:szCs w:val="26"/>
          <w:lang w:eastAsia="ru-RU"/>
        </w:rPr>
        <w:t xml:space="preserve"> АО «ЮТЭК» Региональные сети - </w:t>
      </w:r>
      <w:hyperlink r:id="rId7" w:history="1">
        <w:r w:rsidRPr="00E649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info@utek-rs.ru</w:t>
        </w:r>
      </w:hyperlink>
      <w:r w:rsidRPr="00E649F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49F5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hyperlink r:id="rId8" w:history="1">
        <w:r w:rsidRPr="00E649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ЛИЧНЫЙ КАБИНЕТ</w:t>
        </w:r>
      </w:hyperlink>
      <w:r w:rsidRPr="00E649F5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E649F5" w:rsidRPr="00E649F5" w:rsidRDefault="00E649F5" w:rsidP="00E649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hAnsi="Times New Roman" w:cs="Times New Roman"/>
          <w:sz w:val="26"/>
          <w:szCs w:val="26"/>
          <w:lang w:eastAsia="ru-RU"/>
        </w:rPr>
        <w:t xml:space="preserve">- в центр обслуживания клиентов в городе Когалыме – </w:t>
      </w:r>
      <w:r w:rsidRPr="00E649F5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E649F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E649F5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E649F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bookmarkStart w:id="0" w:name="_GoBack"/>
      <w:bookmarkEnd w:id="0"/>
      <w:proofErr w:type="spellStart"/>
      <w:r w:rsidRPr="00E649F5">
        <w:rPr>
          <w:rFonts w:ascii="Times New Roman" w:hAnsi="Times New Roman" w:cs="Times New Roman"/>
          <w:sz w:val="26"/>
          <w:szCs w:val="26"/>
          <w:lang w:val="en-US" w:eastAsia="ru-RU"/>
        </w:rPr>
        <w:t>KalininaEA</w:t>
      </w:r>
      <w:proofErr w:type="spellEnd"/>
      <w:r w:rsidRPr="00E649F5">
        <w:rPr>
          <w:rFonts w:ascii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E649F5">
        <w:rPr>
          <w:rFonts w:ascii="Times New Roman" w:hAnsi="Times New Roman" w:cs="Times New Roman"/>
          <w:sz w:val="26"/>
          <w:szCs w:val="26"/>
          <w:lang w:val="en-US" w:eastAsia="ru-RU"/>
        </w:rPr>
        <w:t>yuresk</w:t>
      </w:r>
      <w:proofErr w:type="spellEnd"/>
      <w:r w:rsidRPr="00E649F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E649F5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E649F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49F5" w:rsidRPr="00E649F5" w:rsidRDefault="00E649F5" w:rsidP="00E649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649F5">
        <w:rPr>
          <w:rFonts w:ascii="Times New Roman" w:hAnsi="Times New Roman" w:cs="Times New Roman"/>
          <w:sz w:val="26"/>
          <w:szCs w:val="26"/>
          <w:lang w:eastAsia="ru-RU"/>
        </w:rPr>
        <w:t xml:space="preserve">Получить консультацию можно по телефонам: 8(3467)318595, 8(34667)2-92-03. </w:t>
      </w:r>
    </w:p>
    <w:p w:rsidR="00C03AC6" w:rsidRPr="003453CB" w:rsidRDefault="00C03AC6" w:rsidP="00E649F5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C03AC6" w:rsidRPr="003453CB" w:rsidSect="00E649F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2A7"/>
    <w:multiLevelType w:val="multilevel"/>
    <w:tmpl w:val="7E727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267A"/>
    <w:multiLevelType w:val="multilevel"/>
    <w:tmpl w:val="7FC2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232DE"/>
    <w:multiLevelType w:val="multilevel"/>
    <w:tmpl w:val="49F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FB"/>
    <w:rsid w:val="00000C3E"/>
    <w:rsid w:val="00001937"/>
    <w:rsid w:val="00005D36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53CB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5577"/>
    <w:rsid w:val="004625C9"/>
    <w:rsid w:val="00462A25"/>
    <w:rsid w:val="00464518"/>
    <w:rsid w:val="004657DA"/>
    <w:rsid w:val="004727A9"/>
    <w:rsid w:val="00484569"/>
    <w:rsid w:val="0049127F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1F8E"/>
    <w:rsid w:val="00584503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04CA"/>
    <w:rsid w:val="005B5E7C"/>
    <w:rsid w:val="005C29B8"/>
    <w:rsid w:val="005D03D8"/>
    <w:rsid w:val="005D0A91"/>
    <w:rsid w:val="005D7114"/>
    <w:rsid w:val="005D7DFC"/>
    <w:rsid w:val="005E14AD"/>
    <w:rsid w:val="005E3FFF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263E"/>
    <w:rsid w:val="009F4822"/>
    <w:rsid w:val="009F5BF4"/>
    <w:rsid w:val="00A05B7C"/>
    <w:rsid w:val="00A11941"/>
    <w:rsid w:val="00A14B8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49F5"/>
    <w:rsid w:val="00E65808"/>
    <w:rsid w:val="00E71D0B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4FB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7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F974FB"/>
  </w:style>
  <w:style w:type="character" w:customStyle="1" w:styleId="readerarticledatelinetime">
    <w:name w:val="reader_article_dateline__time"/>
    <w:basedOn w:val="a0"/>
    <w:rsid w:val="00F974FB"/>
  </w:style>
  <w:style w:type="character" w:styleId="a3">
    <w:name w:val="Hyperlink"/>
    <w:basedOn w:val="a0"/>
    <w:uiPriority w:val="99"/>
    <w:semiHidden/>
    <w:unhideWhenUsed/>
    <w:rsid w:val="00F974FB"/>
    <w:rPr>
      <w:color w:val="0000FF"/>
      <w:u w:val="single"/>
    </w:rPr>
  </w:style>
  <w:style w:type="paragraph" w:customStyle="1" w:styleId="readerarticlelead">
    <w:name w:val="reader_article_lead"/>
    <w:basedOn w:val="a"/>
    <w:rsid w:val="00F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F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F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7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F974FB"/>
  </w:style>
  <w:style w:type="character" w:customStyle="1" w:styleId="readerarticledatelinetime">
    <w:name w:val="reader_article_dateline__time"/>
    <w:basedOn w:val="a0"/>
    <w:rsid w:val="00F974FB"/>
  </w:style>
  <w:style w:type="character" w:styleId="a3">
    <w:name w:val="Hyperlink"/>
    <w:basedOn w:val="a0"/>
    <w:uiPriority w:val="99"/>
    <w:semiHidden/>
    <w:unhideWhenUsed/>
    <w:rsid w:val="00F974FB"/>
    <w:rPr>
      <w:color w:val="0000FF"/>
      <w:u w:val="single"/>
    </w:rPr>
  </w:style>
  <w:style w:type="paragraph" w:customStyle="1" w:styleId="readerarticlelead">
    <w:name w:val="reader_article_lead"/>
    <w:basedOn w:val="a"/>
    <w:rsid w:val="00F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F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F9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utek-rs.ru:80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tek-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utek-rs.ru:808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Епифанова Елена Валерьевна</cp:lastModifiedBy>
  <cp:revision>3</cp:revision>
  <dcterms:created xsi:type="dcterms:W3CDTF">2018-05-15T06:54:00Z</dcterms:created>
  <dcterms:modified xsi:type="dcterms:W3CDTF">2021-01-26T05:15:00Z</dcterms:modified>
</cp:coreProperties>
</file>