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4E" w:rsidRPr="00E41D0E" w:rsidRDefault="001B6E4E" w:rsidP="001B6E4E">
      <w:pPr>
        <w:keepNext/>
        <w:keepLines/>
        <w:pBdr>
          <w:top w:val="single" w:sz="4" w:space="1" w:color="auto"/>
          <w:bottom w:val="single" w:sz="4" w:space="0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59"/>
      <w:r w:rsidRPr="00E41D0E">
        <w:rPr>
          <w:sz w:val="26"/>
          <w:szCs w:val="26"/>
          <w:lang w:eastAsia="en-US"/>
        </w:rPr>
        <w:t>4.5. Молодежная политика (учреждения, обеспеченность)</w:t>
      </w:r>
      <w:bookmarkEnd w:id="0"/>
    </w:p>
    <w:p w:rsidR="001B6E4E" w:rsidRPr="0031195B" w:rsidRDefault="001B6E4E" w:rsidP="001B6E4E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1B6E4E" w:rsidRPr="00E41D0E" w:rsidRDefault="001B6E4E" w:rsidP="001B6E4E">
      <w:pPr>
        <w:pStyle w:val="Default"/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 xml:space="preserve">В городе Когалыме осуществляет деятельность 1 учреждение молодёжной политики – Муниципальное автономное учреждение «Молодёжный комплексный центр «Феникс» (далее - МАУ «МКЦ «Феникс»): </w:t>
      </w:r>
    </w:p>
    <w:p w:rsidR="001B6E4E" w:rsidRPr="00E41D0E" w:rsidRDefault="001B6E4E" w:rsidP="001B6E4E">
      <w:pPr>
        <w:pStyle w:val="Default"/>
        <w:ind w:firstLine="709"/>
        <w:rPr>
          <w:color w:val="auto"/>
          <w:sz w:val="26"/>
          <w:szCs w:val="26"/>
        </w:rPr>
      </w:pPr>
      <w:r w:rsidRPr="00E41D0E">
        <w:rPr>
          <w:sz w:val="26"/>
          <w:szCs w:val="26"/>
        </w:rPr>
        <w:t xml:space="preserve">Адрес </w:t>
      </w:r>
      <w:r w:rsidRPr="00E41D0E">
        <w:rPr>
          <w:color w:val="auto"/>
          <w:sz w:val="26"/>
          <w:szCs w:val="26"/>
        </w:rPr>
        <w:t xml:space="preserve">учреждения: 628485, г. Когалым, ул. Сибирская, д. 11. </w:t>
      </w:r>
    </w:p>
    <w:p w:rsidR="001B6E4E" w:rsidRPr="00E41D0E" w:rsidRDefault="001B6E4E" w:rsidP="001B6E4E">
      <w:pPr>
        <w:pStyle w:val="Default"/>
        <w:ind w:firstLine="709"/>
        <w:rPr>
          <w:color w:val="auto"/>
          <w:sz w:val="26"/>
          <w:szCs w:val="26"/>
        </w:rPr>
      </w:pPr>
      <w:r w:rsidRPr="00E41D0E">
        <w:rPr>
          <w:color w:val="auto"/>
          <w:sz w:val="26"/>
          <w:szCs w:val="26"/>
        </w:rPr>
        <w:t xml:space="preserve">Телефон / факс 8(34667) 4 09-66. </w:t>
      </w:r>
    </w:p>
    <w:p w:rsidR="001B6E4E" w:rsidRPr="00E41D0E" w:rsidRDefault="001B6E4E" w:rsidP="001B6E4E">
      <w:pPr>
        <w:pStyle w:val="2"/>
        <w:spacing w:before="0"/>
        <w:ind w:firstLine="709"/>
        <w:rPr>
          <w:rFonts w:ascii="Times New Roman" w:eastAsiaTheme="minorEastAsia" w:hAnsi="Times New Roman" w:cs="Times New Roman"/>
          <w:b/>
          <w:bCs/>
          <w:color w:val="auto"/>
        </w:rPr>
      </w:pPr>
      <w:r w:rsidRPr="00E41D0E">
        <w:rPr>
          <w:rFonts w:ascii="Times New Roman" w:hAnsi="Times New Roman" w:cs="Times New Roman"/>
          <w:color w:val="auto"/>
        </w:rPr>
        <w:t>Электронная почта: </w:t>
      </w:r>
      <w:hyperlink r:id="rId5" w:history="1">
        <w:r w:rsidRPr="00E41D0E">
          <w:rPr>
            <w:rFonts w:ascii="Times New Roman" w:eastAsiaTheme="minorEastAsia" w:hAnsi="Times New Roman" w:cs="Times New Roman"/>
            <w:color w:val="auto"/>
          </w:rPr>
          <w:t>MKCentr11@yandex.ru</w:t>
        </w:r>
      </w:hyperlink>
      <w:r w:rsidRPr="00E41D0E">
        <w:rPr>
          <w:rFonts w:ascii="Times New Roman" w:eastAsiaTheme="minorEastAsia" w:hAnsi="Times New Roman" w:cs="Times New Roman"/>
          <w:color w:val="auto"/>
        </w:rPr>
        <w:t xml:space="preserve">. </w:t>
      </w:r>
    </w:p>
    <w:p w:rsidR="001B6E4E" w:rsidRPr="00E41D0E" w:rsidRDefault="001B6E4E" w:rsidP="001B6E4E">
      <w:pPr>
        <w:ind w:firstLine="709"/>
        <w:rPr>
          <w:rFonts w:eastAsiaTheme="minorEastAsia"/>
          <w:color w:val="000000"/>
          <w:sz w:val="26"/>
          <w:szCs w:val="26"/>
        </w:rPr>
      </w:pPr>
      <w:r w:rsidRPr="00E41D0E">
        <w:rPr>
          <w:sz w:val="26"/>
          <w:szCs w:val="26"/>
        </w:rPr>
        <w:t xml:space="preserve">Адрес сайта: </w:t>
      </w:r>
      <w:hyperlink r:id="rId6" w:history="1">
        <w:r w:rsidRPr="00E41D0E">
          <w:rPr>
            <w:rFonts w:eastAsiaTheme="minorEastAsia"/>
            <w:sz w:val="26"/>
            <w:szCs w:val="26"/>
          </w:rPr>
          <w:t>http://мкц-феникс.рф</w:t>
        </w:r>
      </w:hyperlink>
      <w:r w:rsidRPr="00E41D0E">
        <w:rPr>
          <w:rFonts w:eastAsiaTheme="minorEastAsia"/>
          <w:color w:val="000000"/>
          <w:sz w:val="26"/>
          <w:szCs w:val="26"/>
        </w:rPr>
        <w:t>.</w:t>
      </w:r>
    </w:p>
    <w:p w:rsidR="001B6E4E" w:rsidRPr="00E41D0E" w:rsidRDefault="001B6E4E" w:rsidP="001B6E4E">
      <w:pPr>
        <w:pStyle w:val="Default"/>
        <w:ind w:firstLine="709"/>
        <w:rPr>
          <w:sz w:val="26"/>
          <w:szCs w:val="26"/>
        </w:rPr>
      </w:pPr>
      <w:r w:rsidRPr="00E41D0E">
        <w:rPr>
          <w:sz w:val="26"/>
          <w:szCs w:val="26"/>
        </w:rPr>
        <w:t xml:space="preserve">Директор учреждения: Хайруллина Лариса Геннадьевна </w:t>
      </w:r>
    </w:p>
    <w:p w:rsidR="001B6E4E" w:rsidRPr="00E41D0E" w:rsidRDefault="001B6E4E" w:rsidP="001B6E4E">
      <w:pPr>
        <w:pStyle w:val="Default"/>
        <w:ind w:firstLine="709"/>
        <w:rPr>
          <w:sz w:val="26"/>
          <w:szCs w:val="26"/>
        </w:rPr>
      </w:pPr>
    </w:p>
    <w:p w:rsidR="001B6E4E" w:rsidRPr="00E41D0E" w:rsidRDefault="001B6E4E" w:rsidP="001B6E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Пропускная способность учреждения составляет 452 человека, количество мест – 452 ед., количество штатных единиц – 32.</w:t>
      </w:r>
    </w:p>
    <w:p w:rsidR="001B6E4E" w:rsidRPr="00E41D0E" w:rsidRDefault="001B6E4E" w:rsidP="001B6E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Основная цель деятельности МАУ «МКЦ «Феникс» – создание благоприятных условий для духовно-нравственного, физического развития молодёжи, раскрытия и реализации её потенциала, роста её созидательной активности в интересах развития общества.</w:t>
      </w:r>
    </w:p>
    <w:p w:rsidR="001B6E4E" w:rsidRPr="00E41D0E" w:rsidRDefault="001B6E4E" w:rsidP="001B6E4E">
      <w:pPr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 xml:space="preserve">Для достижения поставленной цели МАУ «МКЦ «Феникс» осуществляет следующие основные виды деятельности: </w:t>
      </w:r>
    </w:p>
    <w:p w:rsidR="001B6E4E" w:rsidRPr="00E41D0E" w:rsidRDefault="001B6E4E" w:rsidP="001B6E4E">
      <w:pPr>
        <w:pStyle w:val="ConsPlusNormal"/>
        <w:widowControl/>
        <w:numPr>
          <w:ilvl w:val="0"/>
          <w:numId w:val="4"/>
        </w:numPr>
        <w:tabs>
          <w:tab w:val="left" w:pos="-142"/>
          <w:tab w:val="left" w:pos="0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D0E">
        <w:rPr>
          <w:rFonts w:ascii="Times New Roman" w:hAnsi="Times New Roman" w:cs="Times New Roman"/>
          <w:sz w:val="26"/>
          <w:szCs w:val="26"/>
        </w:rPr>
        <w:t xml:space="preserve">организация деятельности подростковых и молодёжных клубных формирований (клубов, секций, студий и других объединений); </w:t>
      </w:r>
    </w:p>
    <w:p w:rsidR="001B6E4E" w:rsidRPr="00E41D0E" w:rsidRDefault="001B6E4E" w:rsidP="001B6E4E">
      <w:pPr>
        <w:pStyle w:val="ConsPlusNormal"/>
        <w:widowControl/>
        <w:numPr>
          <w:ilvl w:val="0"/>
          <w:numId w:val="4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D0E">
        <w:rPr>
          <w:rFonts w:ascii="Times New Roman" w:hAnsi="Times New Roman" w:cs="Times New Roman"/>
          <w:sz w:val="26"/>
          <w:szCs w:val="26"/>
        </w:rPr>
        <w:t>организация и проведение массовых мероприятий военно-прикладного, туристического направлений, по техническим видам спорта различного уровня (военно-спортивные игры, показательные выступления, соревнования и другие виды мероприятий);</w:t>
      </w:r>
    </w:p>
    <w:p w:rsidR="001B6E4E" w:rsidRPr="00E41D0E" w:rsidRDefault="001B6E4E" w:rsidP="001B6E4E">
      <w:pPr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3. организация и проведение культурно-массовых мероприятий различного уровня (вечеров отдыха, дискотек, тематических встреч, праздников, конкурсов, фестивалей, концертов и других видов мероприятий);</w:t>
      </w:r>
    </w:p>
    <w:p w:rsidR="001B6E4E" w:rsidRPr="00E41D0E" w:rsidRDefault="001B6E4E" w:rsidP="001B6E4E">
      <w:pPr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4. участие в разработке и реализации программ, проектов, мероприятий, направленных на культурное и духовно-нравственное воспитание молодёжи, а также поддержку деятельности молодёжных объединений;</w:t>
      </w:r>
    </w:p>
    <w:p w:rsidR="001B6E4E" w:rsidRPr="00E41D0E" w:rsidRDefault="001B6E4E" w:rsidP="001B6E4E">
      <w:pPr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5. содействие в подготовке и повышении квалификации кадров, в обмене опытом работы посредством участия в конкурсах, семинарах, а также посредством их организации и проведения;</w:t>
      </w:r>
    </w:p>
    <w:p w:rsidR="001B6E4E" w:rsidRPr="00E41D0E" w:rsidRDefault="001B6E4E" w:rsidP="001B6E4E">
      <w:pPr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6. организация временного трудоустройства несовершеннолетних граждан;</w:t>
      </w:r>
    </w:p>
    <w:p w:rsidR="001B6E4E" w:rsidRPr="00E41D0E" w:rsidRDefault="001B6E4E" w:rsidP="001B6E4E">
      <w:pPr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7. организация отдыха детей и молодёжи;</w:t>
      </w:r>
    </w:p>
    <w:p w:rsidR="001B6E4E" w:rsidRPr="00E41D0E" w:rsidRDefault="001B6E4E" w:rsidP="001B6E4E">
      <w:pPr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8. прочая деятельность по организации отдыха и развлечений, не включённая в другие виды деятельности;</w:t>
      </w:r>
    </w:p>
    <w:p w:rsidR="001B6E4E" w:rsidRPr="00E41D0E" w:rsidRDefault="001B6E4E" w:rsidP="001B6E4E">
      <w:pPr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9. иные виды деятельности, не являющиеся основными видами деятельности учреждения, но направленные на достижение цели и выполнение задач, ради которых оно создано.</w:t>
      </w:r>
    </w:p>
    <w:p w:rsidR="001B6E4E" w:rsidRPr="00E41D0E" w:rsidRDefault="001B6E4E" w:rsidP="001B6E4E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41D0E">
        <w:rPr>
          <w:rFonts w:ascii="Times New Roman" w:hAnsi="Times New Roman"/>
          <w:sz w:val="26"/>
          <w:szCs w:val="26"/>
        </w:rPr>
        <w:t xml:space="preserve">Ежегодно МАУ «МКЦ «Феникс» организовывает и проводит более 70 мероприятий, в том числе направленных на духовно-нравственное и гражданско-патриотическое воспитание молодёжи; профилактику употребления </w:t>
      </w:r>
      <w:proofErr w:type="spellStart"/>
      <w:r w:rsidRPr="00E41D0E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E41D0E">
        <w:rPr>
          <w:rFonts w:ascii="Times New Roman" w:hAnsi="Times New Roman"/>
          <w:sz w:val="26"/>
          <w:szCs w:val="26"/>
        </w:rPr>
        <w:t xml:space="preserve"> веществ и формирование здорового образа жизни, профилактику экстремизма в молодёжной среде; развитие добровольчества и творческого потенциала молодого поколения. </w:t>
      </w:r>
    </w:p>
    <w:p w:rsidR="001B6E4E" w:rsidRPr="00E41D0E" w:rsidRDefault="001B6E4E" w:rsidP="001B6E4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lastRenderedPageBreak/>
        <w:t>МАУ «МКЦ «Феникс» принимает участие в организации летней кампании. Специалистами учреждения сферы работы с молодёжью организовывается отдых детей и молодёжи в следующих формах:</w:t>
      </w:r>
    </w:p>
    <w:p w:rsidR="001B6E4E" w:rsidRPr="00E41D0E" w:rsidRDefault="001B6E4E" w:rsidP="001B6E4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 xml:space="preserve">- организация мероприятий на досуговых площадках; </w:t>
      </w:r>
    </w:p>
    <w:p w:rsidR="001B6E4E" w:rsidRPr="00E41D0E" w:rsidRDefault="001B6E4E" w:rsidP="001B6E4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- организация семейного отдыха;</w:t>
      </w:r>
    </w:p>
    <w:p w:rsidR="001B6E4E" w:rsidRPr="00E41D0E" w:rsidRDefault="001B6E4E" w:rsidP="001B6E4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- лагерь труда и отдыха.</w:t>
      </w:r>
    </w:p>
    <w:p w:rsidR="001B6E4E" w:rsidRPr="00E41D0E" w:rsidRDefault="001B6E4E" w:rsidP="001B6E4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 xml:space="preserve">Ещё одно из направлений деятельности Молодёжного комплексного центра «Феникс» – временное трудоустройство подростков. </w:t>
      </w:r>
    </w:p>
    <w:p w:rsidR="001B6E4E" w:rsidRPr="00E41D0E" w:rsidRDefault="001B6E4E" w:rsidP="001B6E4E">
      <w:pPr>
        <w:tabs>
          <w:tab w:val="left" w:pos="0"/>
          <w:tab w:val="left" w:pos="851"/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E41D0E">
        <w:rPr>
          <w:sz w:val="26"/>
          <w:szCs w:val="26"/>
        </w:rPr>
        <w:t>Среднегодовой показатель общей численности участников (посетителей) мероприятий, организованных учреждением (в том числе в онлайн-формате), а также охваченных работой летних досуговых площадок и временным трудоустройством граждан, за последние три года составил более 13 000 человек.</w:t>
      </w:r>
    </w:p>
    <w:p w:rsidR="00251FDC" w:rsidRPr="001B6E4E" w:rsidRDefault="00251FDC" w:rsidP="001B6E4E">
      <w:bookmarkStart w:id="1" w:name="_GoBack"/>
      <w:bookmarkEnd w:id="1"/>
    </w:p>
    <w:sectPr w:rsidR="00251FDC" w:rsidRPr="001B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0E02326"/>
    <w:multiLevelType w:val="hybridMultilevel"/>
    <w:tmpl w:val="63007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75716"/>
    <w:rsid w:val="001B6E4E"/>
    <w:rsid w:val="001E2ED3"/>
    <w:rsid w:val="002226BF"/>
    <w:rsid w:val="00251FDC"/>
    <w:rsid w:val="00265748"/>
    <w:rsid w:val="00290DCD"/>
    <w:rsid w:val="004767A1"/>
    <w:rsid w:val="004B557E"/>
    <w:rsid w:val="00511C30"/>
    <w:rsid w:val="006475CE"/>
    <w:rsid w:val="006B23AE"/>
    <w:rsid w:val="006D345C"/>
    <w:rsid w:val="0075694C"/>
    <w:rsid w:val="00802D00"/>
    <w:rsid w:val="00882D3E"/>
    <w:rsid w:val="00903D2E"/>
    <w:rsid w:val="009765B2"/>
    <w:rsid w:val="0098136B"/>
    <w:rsid w:val="009B7623"/>
    <w:rsid w:val="00A34E49"/>
    <w:rsid w:val="00AB3816"/>
    <w:rsid w:val="00AB7DD5"/>
    <w:rsid w:val="00B46473"/>
    <w:rsid w:val="00BA6D2F"/>
    <w:rsid w:val="00BB1196"/>
    <w:rsid w:val="00BD0C2E"/>
    <w:rsid w:val="00BF3038"/>
    <w:rsid w:val="00CF71D6"/>
    <w:rsid w:val="00D237E6"/>
    <w:rsid w:val="00DA7E5B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B6E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1B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6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E4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2;&#1094;-&#1092;&#1077;&#1085;&#1080;&#1082;&#1089;.&#1088;&#1092;" TargetMode="External"/><Relationship Id="rId5" Type="http://schemas.openxmlformats.org/officeDocument/2006/relationships/hyperlink" Target="mailto:MKCentr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2025-03-19T06:15:00Z</dcterms:created>
  <dcterms:modified xsi:type="dcterms:W3CDTF">2025-03-19T06:16:00Z</dcterms:modified>
</cp:coreProperties>
</file>