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E5" w:rsidRPr="008756F8" w:rsidRDefault="007951E5" w:rsidP="007951E5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7"/>
      <w:r w:rsidRPr="008756F8">
        <w:rPr>
          <w:sz w:val="26"/>
          <w:szCs w:val="26"/>
          <w:lang w:eastAsia="en-US"/>
        </w:rPr>
        <w:t>2.2 Основные направления бюджетной и налоговой политики города Когалыма</w:t>
      </w:r>
      <w:bookmarkEnd w:id="0"/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В бюджетной и налоговой политике города Когалыма сохранены основные ориентиры и приоритеты, обеспечивающие сохранение финансовой устойчивости и сбалансированности бюджета города Когалыма, достижение национальных целей развития, направленных на повышение уровня жизни населения города, создание комфортных условий для их проживания, обеспечение достойного эффективного труда людей, успешное предпринимательство и реализацию инвестиционной политики. 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Налоговая политика города является составным элементом экономической политики города, обеспечивающим формирование бюджета города Когалыма (далее – бюджет города), способствующим развитию производства, малого и среднего предпринимательства, стимулирующим инвестиционную деятельность, что очень важно в условиях финансовой нестабильности.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В качестве приоритетной цели налоговой политики в среднесрочной перспективе выступает создание условий для обеспечения сбалансированности бюджета города.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Достижению поставленной цели будет способствовать решение ряда задач в следующих направлениях: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стимулирование инвесторов, осуществляющих реализацию проектов, обеспечивающих рост налогового потенциала, путём выбора наиболее эффективных мер муниципальной поддержки;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сохранение и увеличение мер муниципальной поддержки субъектам малого и среднего бизнеса;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продолжение работы по вовлечению в налоговый оборот отдельных объектов недвижимости, в отношении которых налог на имущество организаций исчисляется исходя из кадастровой стоимости;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принятие решений и проведение на территории города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продолжение работы по эффективному межведомственному взаимодействию, целями которого являются повышение уровня собираемости местных налогов, снижение недоимки, достижение высокой степени достоверности информации об объектах налогообложения;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продолжение работы органов местного самоуправления, направленной на повышение неналоговых доходов, путём выявления земельных участков, используемых не по целевому назначению, самовольно захваченных, в том числе в промышленных зонах;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 условий их предоставления.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Оценка эффективности налоговых расходов осуществляется в отношении налоговых льгот, пониженных ставок и иных преференций, установленных решениями Думы города Когалыма. </w:t>
      </w:r>
    </w:p>
    <w:p w:rsidR="007951E5" w:rsidRPr="008756F8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lastRenderedPageBreak/>
        <w:t xml:space="preserve">В 2025 году проведена оценка эффективности 22 налоговых расходов бюджета города за 2024 год, 8 из которых обусловлены пониженными ставками и 14 - льготами. </w:t>
      </w:r>
    </w:p>
    <w:p w:rsidR="007951E5" w:rsidRPr="00A910B0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В результате проведённой оценки эффективности предоставленных налоговых расходов, действующие налоговые льготы и пониженные ставки, в целях повышения инвестиционной привлекательности, роста численности </w:t>
      </w:r>
      <w:r w:rsidRPr="00A910B0">
        <w:rPr>
          <w:sz w:val="26"/>
          <w:szCs w:val="26"/>
        </w:rPr>
        <w:t>занятых в сфере малого и среднего предпринимательства, роста субъектов социально ориентированных некоммерческих организаций и повышения качества жизни отдельных категорий граждан, нуждающихся в социальной поддержке, предложены к дальнейшему применению.</w:t>
      </w:r>
    </w:p>
    <w:p w:rsidR="007951E5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10B0">
        <w:rPr>
          <w:sz w:val="26"/>
          <w:szCs w:val="26"/>
        </w:rPr>
        <w:t xml:space="preserve">Как и прежде, основными источниками собственных доходов бюджета города Когалыма являются: налог на доходы физических лиц, налоги на совокупный доход и доходы от использования и продажи муниципального имущества. Показатели по налоговым и неналоговым доходам в 2025 году исполнены в сумме 4 125,4 млн. рублей (без учёта налоговых доходов по дополнительным нормативам отчислений), что больше поступлений 2024 года на 724,1 млн. рублей, или на 21,3%. </w:t>
      </w:r>
      <w:r w:rsidRPr="00A910B0">
        <w:rPr>
          <w:sz w:val="28"/>
          <w:szCs w:val="28"/>
        </w:rPr>
        <w:t xml:space="preserve"> </w:t>
      </w:r>
      <w:r w:rsidRPr="00A910B0">
        <w:rPr>
          <w:sz w:val="26"/>
          <w:szCs w:val="26"/>
        </w:rPr>
        <w:t xml:space="preserve"> </w:t>
      </w:r>
    </w:p>
    <w:p w:rsidR="007951E5" w:rsidRPr="00A910B0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7951E5" w:rsidRPr="00A910B0" w:rsidRDefault="007951E5" w:rsidP="007951E5">
      <w:pPr>
        <w:ind w:right="-1"/>
        <w:jc w:val="both"/>
        <w:rPr>
          <w:sz w:val="26"/>
          <w:szCs w:val="26"/>
        </w:rPr>
      </w:pPr>
      <w:r w:rsidRPr="00A910B0">
        <w:rPr>
          <w:noProof/>
          <w:sz w:val="26"/>
          <w:szCs w:val="26"/>
        </w:rPr>
        <w:drawing>
          <wp:inline distT="0" distB="0" distL="0" distR="0" wp14:anchorId="3B9F58B5" wp14:editId="6B1AFD94">
            <wp:extent cx="5553633" cy="395089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246" cy="3976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1E5" w:rsidRPr="00A910B0" w:rsidRDefault="007951E5" w:rsidP="007951E5">
      <w:pPr>
        <w:ind w:right="-1"/>
        <w:jc w:val="both"/>
        <w:rPr>
          <w:noProof/>
          <w:sz w:val="26"/>
          <w:szCs w:val="26"/>
        </w:rPr>
      </w:pPr>
    </w:p>
    <w:p w:rsidR="007951E5" w:rsidRPr="00A910B0" w:rsidRDefault="007951E5" w:rsidP="007951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10B0">
        <w:rPr>
          <w:sz w:val="26"/>
          <w:szCs w:val="26"/>
        </w:rPr>
        <w:t xml:space="preserve">Исходя из динамики поступлений НДФЛ в 2024 году в бюджет муниципального образования, решением Думы города Когалыма от 09.10.2024 №438-ГД согласована замена дотации на выравнивание бюджетной обеспеченности муниципальных районов (городских округов) дополнительными нормативами отчислений от НДФЛ в размере 80%. 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A910B0">
        <w:rPr>
          <w:sz w:val="26"/>
          <w:szCs w:val="26"/>
        </w:rPr>
        <w:t>В 2025 году была продолжена работа с администраторами доходов по обеспечению своевременного поступления платежей и сокращению задолженности в бюджет города, а также по изысканию доходных резервов, в том числе в рамках</w:t>
      </w:r>
      <w:r w:rsidRPr="008756F8">
        <w:rPr>
          <w:sz w:val="26"/>
          <w:szCs w:val="26"/>
        </w:rPr>
        <w:t xml:space="preserve"> </w:t>
      </w:r>
      <w:r w:rsidRPr="008756F8">
        <w:rPr>
          <w:sz w:val="26"/>
          <w:szCs w:val="26"/>
        </w:rPr>
        <w:lastRenderedPageBreak/>
        <w:t>деятельности Комиссии по мобилизации дополнительных доходов в местный бюджет.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В целях увеличения доходной части бюджета города и оптимизации расходов, постановлением Администрации города Когалыма от 18.03.2024 №496 утверждён план мероприятий по росту доходов, оптимизации расходов и сокращению муниципального долга бюджета города Когалыма на 2025-2027 годы (далее – План мероприятий).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Эффект от реализации Плана мероприятий в части роста доходов бюджета города составил 454,0 млн. рублей. Бюджетный эффект получен от реализации следующих мероприятий: 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-оптимизация работы по вовлечению земель в оборот и их реализации;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-проведение мероприятий, направленных на погашение просроченной дебиторской задолженности по поступлениям неналоговых доходов;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-выявление объектов недвижимого имущества, которые признаются объектами налогообложения, в отношении которых налоговая база определяется как кадастровая стоимость;</w:t>
      </w:r>
    </w:p>
    <w:p w:rsidR="007951E5" w:rsidRPr="008756F8" w:rsidRDefault="007951E5" w:rsidP="007951E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-создание условий для стимулирования малого и среднего предпринимательства;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-увеличение доходов от проведения мероприятий по размещению нестационарных торговых объектов;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-организация работы с гаражными товариществами по оформлению в собственность гаражей;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-увеличение поступлений от административных штрафов и выдачи разрешений на установку рекламных конструкций;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-увеличение безвозмездных поступлений (добровольных пожертвований) от физических и юридических лиц в бюджет города Когалыма. 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Бюджетная политика города Когалыма в 2025 году осуществлялась на принципах обеспечения устойчивости и сбалансированности бюджетной системы города Когалыма. 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Социально значимые расходные обязательства, относящиеся к полномочиям органов местного самоуправления по вопросам местного значения, предусмотренные в бюджете города, в 2025 году исполнены своевременно и в полном объёме.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В 2025 году бюджет города был сформирован на основе 20 муниципальных программ, расходы на их реализацию составили 99,1% от общего объёма расходов бюджета города, что позволяет положительно оценить исполнение бюджета города с позиции финансовых и целевых показателей социально-экономического развития.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 xml:space="preserve">Согласно Плана мероприятий расходы бюджета города в 2025 году оптимизированы на 264,5 млн. рублей. 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>Бюджетный эффект от оптимизации расходов, получен в результате проведения следующих мероприятий: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>-сокращение расходов за счёт оптимизации расходов на муниципальные закупки;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>-передача муниципальных услуг (работ) юридическим лицам, в том числе НКО, и индивидуальным предпринимателям, в том числе социальному предпринимательству;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>-увеличение доходов от предоставления платных услуг;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t>-внедрение механизмов инициативного бюджетирования;</w:t>
      </w:r>
    </w:p>
    <w:p w:rsidR="007951E5" w:rsidRPr="008756F8" w:rsidRDefault="007951E5" w:rsidP="0079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756F8">
        <w:rPr>
          <w:sz w:val="26"/>
          <w:szCs w:val="26"/>
        </w:rPr>
        <w:lastRenderedPageBreak/>
        <w:t>-увеличение доходов бюджетных и автономных учреждений города Когалыма за счёт поступлений благотворительной помощи и добровольных пожертвований от юридических и физических лиц.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Повышению эффективности использования бюджетных средств способствует внедрение механизмов инициативного бюджетирования, обеспечение открытости бюджетного процесса и вовлечение в него граждан города Когалыма, расширение практики осуществления расходов бюджета на проектных принципах управления.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В 2025 году было реализовано 4 инициативных проекта: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1) Сквер вблизи СК «Олимп»;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2) Баскетбол для всех-движение </w:t>
      </w:r>
      <w:proofErr w:type="gramStart"/>
      <w:r w:rsidRPr="008756F8">
        <w:rPr>
          <w:sz w:val="26"/>
          <w:szCs w:val="26"/>
        </w:rPr>
        <w:t>вверх!;</w:t>
      </w:r>
      <w:proofErr w:type="gramEnd"/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3) Ресурсное пространство для детей с особыми образовательными потребностями «</w:t>
      </w:r>
      <w:proofErr w:type="spellStart"/>
      <w:r w:rsidRPr="008756F8">
        <w:rPr>
          <w:sz w:val="26"/>
          <w:szCs w:val="26"/>
        </w:rPr>
        <w:t>РАСту</w:t>
      </w:r>
      <w:proofErr w:type="spellEnd"/>
      <w:r w:rsidRPr="008756F8">
        <w:rPr>
          <w:sz w:val="26"/>
          <w:szCs w:val="26"/>
        </w:rPr>
        <w:t xml:space="preserve"> в семье»;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>4) Взгляд из центра событий или Новый взгляд на жизнь города.</w:t>
      </w:r>
    </w:p>
    <w:p w:rsidR="007951E5" w:rsidRPr="008756F8" w:rsidRDefault="007951E5" w:rsidP="007951E5">
      <w:pPr>
        <w:shd w:val="clear" w:color="auto" w:fill="FFFFFF"/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Два проекта были признаны победителями регионального конкурса инициативных проектов в 2025 году. Победа инициативных проектов на региональном конкурсе в 2025 году способствовала привлечению в бюджет города Когалыма субсидии из бюджета автономного округа в размере 11,0 млн. рублей. Размер поступивших инициативных платежей составил 3,0 млн. рублей. 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Согласно сводной оценке качества организации и осуществления бюджетного процесса в городских округах и муниципальных районах Ханты-Мансийского автономного округа – Югры, проведённой в 2025 году Департаментом финансов ХМАО-Югры по итогам 2024 года, город Когалым занял 1 место в рейтинге среди городских округов. Размер гранта из бюджета автономного округа составил 11,1 млн. рублей. </w:t>
      </w:r>
    </w:p>
    <w:p w:rsidR="007951E5" w:rsidRPr="008756F8" w:rsidRDefault="007951E5" w:rsidP="007951E5">
      <w:pPr>
        <w:ind w:firstLine="709"/>
        <w:jc w:val="both"/>
        <w:rPr>
          <w:sz w:val="26"/>
          <w:szCs w:val="26"/>
        </w:rPr>
      </w:pPr>
      <w:r w:rsidRPr="008756F8">
        <w:rPr>
          <w:sz w:val="26"/>
          <w:szCs w:val="26"/>
        </w:rPr>
        <w:t xml:space="preserve">Как и ранее, у городского округа отсутствует муниципальный долг, а также просроченная кредиторская задолженность по обязательствам, что свидетельствует о стабильности финансового положения. </w:t>
      </w:r>
    </w:p>
    <w:p w:rsidR="007951E5" w:rsidRPr="008756F8" w:rsidRDefault="007951E5" w:rsidP="007951E5">
      <w:pPr>
        <w:ind w:firstLine="709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8756F8">
        <w:rPr>
          <w:sz w:val="26"/>
          <w:szCs w:val="26"/>
        </w:rPr>
        <w:t>В целях обеспечения прозрачности и открытости муниципальных финансов, повышения доступности и понятности информации о бюджете города Когалыма, в 2025 году была продолжена регулярная публикация информационных ресурсов «Бюджет для граждан» и «Открытый бюджет». По результатам оценки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 проведённой в 2025 году Департаментом финансов автономного округа, по итогам 2024 года городу Когалыму присвоена категория «Очень высокий уровень открытости бюджетных данных».</w:t>
      </w:r>
    </w:p>
    <w:p w:rsidR="007951E5" w:rsidRPr="008756F8" w:rsidRDefault="007951E5" w:rsidP="007951E5">
      <w:pPr>
        <w:ind w:firstLine="709"/>
        <w:jc w:val="both"/>
        <w:rPr>
          <w:rFonts w:eastAsia="Calibri"/>
          <w:sz w:val="26"/>
          <w:szCs w:val="26"/>
        </w:rPr>
      </w:pPr>
      <w:r w:rsidRPr="008756F8">
        <w:rPr>
          <w:sz w:val="26"/>
          <w:szCs w:val="26"/>
        </w:rPr>
        <w:t>Также в 2025 году было продолжено взаимодействие с общественным советом при Администрации города в сфере управления муниципальными финансами города Когалыма.</w:t>
      </w:r>
    </w:p>
    <w:p w:rsidR="007951E5" w:rsidRPr="00FC3275" w:rsidRDefault="007951E5" w:rsidP="007951E5">
      <w:pPr>
        <w:ind w:right="-1" w:firstLine="709"/>
        <w:jc w:val="both"/>
        <w:rPr>
          <w:noProof/>
          <w:sz w:val="26"/>
          <w:szCs w:val="26"/>
          <w:highlight w:val="yellow"/>
        </w:rPr>
      </w:pPr>
    </w:p>
    <w:p w:rsidR="009B37EF" w:rsidRPr="007951E5" w:rsidRDefault="007951E5" w:rsidP="007951E5"/>
    <w:sectPr w:rsidR="009B37EF" w:rsidRPr="0079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262697"/>
    <w:rsid w:val="003651FE"/>
    <w:rsid w:val="0039038F"/>
    <w:rsid w:val="00660B7E"/>
    <w:rsid w:val="00671D6B"/>
    <w:rsid w:val="006C5F1A"/>
    <w:rsid w:val="00705C7E"/>
    <w:rsid w:val="00733BF5"/>
    <w:rsid w:val="007951E5"/>
    <w:rsid w:val="009C1C8A"/>
    <w:rsid w:val="009E7066"/>
    <w:rsid w:val="00AB58DF"/>
    <w:rsid w:val="00AC4FEA"/>
    <w:rsid w:val="00C02B51"/>
    <w:rsid w:val="00D550B2"/>
    <w:rsid w:val="00D777C6"/>
    <w:rsid w:val="00D813AE"/>
    <w:rsid w:val="00DE60FF"/>
    <w:rsid w:val="00E734F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2026-03-25T04:07:00Z</dcterms:created>
  <dcterms:modified xsi:type="dcterms:W3CDTF">2026-03-25T04:07:00Z</dcterms:modified>
</cp:coreProperties>
</file>