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AF" w:rsidRPr="00F74404" w:rsidRDefault="006558AF" w:rsidP="006558AF">
      <w:pPr>
        <w:keepNext/>
        <w:keepLines/>
        <w:pBdr>
          <w:top w:val="single" w:sz="4" w:space="1" w:color="auto"/>
          <w:bottom w:val="single" w:sz="4" w:space="1" w:color="auto"/>
        </w:pBdr>
        <w:jc w:val="both"/>
        <w:outlineLvl w:val="0"/>
        <w:rPr>
          <w:sz w:val="26"/>
          <w:szCs w:val="26"/>
          <w:lang w:eastAsia="en-US"/>
        </w:rPr>
      </w:pPr>
      <w:bookmarkStart w:id="0" w:name="_Toc100846876"/>
      <w:r w:rsidRPr="00F74404">
        <w:rPr>
          <w:sz w:val="26"/>
          <w:szCs w:val="26"/>
          <w:lang w:eastAsia="en-US"/>
        </w:rPr>
        <w:t>6.5. Канализация</w:t>
      </w:r>
      <w:bookmarkEnd w:id="0"/>
      <w:r w:rsidRPr="00F74404">
        <w:rPr>
          <w:sz w:val="26"/>
          <w:szCs w:val="26"/>
          <w:lang w:eastAsia="en-US"/>
        </w:rPr>
        <w:t xml:space="preserve"> </w:t>
      </w:r>
    </w:p>
    <w:p w:rsidR="006558AF" w:rsidRPr="0031195B" w:rsidRDefault="006558AF" w:rsidP="006558AF">
      <w:pPr>
        <w:ind w:firstLine="720"/>
        <w:jc w:val="both"/>
        <w:rPr>
          <w:sz w:val="26"/>
          <w:szCs w:val="26"/>
          <w:highlight w:val="yellow"/>
        </w:rPr>
      </w:pPr>
    </w:p>
    <w:p w:rsidR="006558AF" w:rsidRPr="00914FE8" w:rsidRDefault="006558AF" w:rsidP="006558AF">
      <w:pPr>
        <w:ind w:firstLine="720"/>
        <w:jc w:val="both"/>
        <w:rPr>
          <w:sz w:val="26"/>
          <w:szCs w:val="26"/>
        </w:rPr>
      </w:pPr>
      <w:r w:rsidRPr="00914FE8">
        <w:rPr>
          <w:sz w:val="26"/>
          <w:szCs w:val="26"/>
        </w:rPr>
        <w:t>Централизованное водоотведение сточных вод осуществляется одними канализационными очистными сооружениями, общей производительностью 19 000 м</w:t>
      </w:r>
      <w:r w:rsidRPr="00914FE8">
        <w:rPr>
          <w:sz w:val="26"/>
          <w:szCs w:val="26"/>
          <w:vertAlign w:val="superscript"/>
        </w:rPr>
        <w:t>3</w:t>
      </w:r>
      <w:r w:rsidRPr="00914FE8">
        <w:rPr>
          <w:sz w:val="26"/>
          <w:szCs w:val="26"/>
        </w:rPr>
        <w:t>/час и канализационными сетями протяженностью 110,00</w:t>
      </w:r>
      <w:r w:rsidRPr="00914FE8">
        <w:rPr>
          <w:b/>
          <w:sz w:val="26"/>
          <w:szCs w:val="26"/>
        </w:rPr>
        <w:t xml:space="preserve"> </w:t>
      </w:r>
      <w:r w:rsidRPr="00914FE8">
        <w:rPr>
          <w:sz w:val="26"/>
          <w:szCs w:val="26"/>
        </w:rPr>
        <w:t>км, в том числе ветхих – 1,7 км.</w:t>
      </w:r>
    </w:p>
    <w:p w:rsidR="006558AF" w:rsidRPr="00914FE8" w:rsidRDefault="006558AF" w:rsidP="006558AF">
      <w:pPr>
        <w:tabs>
          <w:tab w:val="left" w:pos="0"/>
        </w:tabs>
        <w:ind w:firstLine="720"/>
        <w:jc w:val="both"/>
        <w:rPr>
          <w:sz w:val="26"/>
          <w:szCs w:val="26"/>
        </w:rPr>
      </w:pPr>
      <w:r w:rsidRPr="00914FE8">
        <w:rPr>
          <w:sz w:val="26"/>
          <w:szCs w:val="26"/>
        </w:rPr>
        <w:t>Гарантирующим поставщиком услуг по водоснабжению в городе Когалыме в соответствии со «Схемой водоснабжения и водоотведения города Когалыма», утвержденной постановлением Администрации города Когалыма от 25.08.2014 №2170, является ООО «Горводоканал». Схема водоснабжения и водоотведения города Когалыма актуализирована в 2023 году, утверждена постановлением Администрации города Когалыма от 31.10.2023 №2167.</w:t>
      </w:r>
    </w:p>
    <w:p w:rsidR="006558AF" w:rsidRPr="00914FE8" w:rsidRDefault="006558AF" w:rsidP="006558AF">
      <w:pPr>
        <w:tabs>
          <w:tab w:val="left" w:pos="0"/>
        </w:tabs>
        <w:ind w:firstLine="720"/>
        <w:jc w:val="both"/>
        <w:rPr>
          <w:sz w:val="26"/>
          <w:szCs w:val="26"/>
        </w:rPr>
      </w:pPr>
      <w:r w:rsidRPr="00914FE8">
        <w:rPr>
          <w:sz w:val="26"/>
          <w:szCs w:val="26"/>
        </w:rPr>
        <w:t xml:space="preserve"> Между Администрацией города Когалыма и ООО «Горводоканал» заключено концессионное соглашение №2 от 20.04.2009 в отношении имущественного комплекса «Система водоснабжения и водоотведения города Когалыма». </w:t>
      </w:r>
    </w:p>
    <w:p w:rsidR="006558AF" w:rsidRPr="00914FE8" w:rsidRDefault="006558AF" w:rsidP="006558AF">
      <w:pPr>
        <w:suppressLineNumbers/>
        <w:shd w:val="clear" w:color="auto" w:fill="FFFFFF"/>
        <w:suppressAutoHyphens/>
        <w:ind w:right="-1" w:firstLine="851"/>
        <w:jc w:val="both"/>
        <w:rPr>
          <w:color w:val="000000"/>
          <w:sz w:val="26"/>
          <w:szCs w:val="26"/>
        </w:rPr>
      </w:pPr>
      <w:r w:rsidRPr="00914FE8">
        <w:rPr>
          <w:sz w:val="26"/>
          <w:szCs w:val="26"/>
        </w:rPr>
        <w:t>В целях исполнения мероприятий концессионного соглашения реализуется Инвестиционная программа ООО «Горводоканал» по реконструкции, модернизации и развитию систем водоснабжения и водоотведения города Когалыма на 2024 – 2028 годы, которая утверждена приказом</w:t>
      </w:r>
      <w:r>
        <w:rPr>
          <w:sz w:val="26"/>
          <w:szCs w:val="26"/>
        </w:rPr>
        <w:t xml:space="preserve"> Д</w:t>
      </w:r>
      <w:r w:rsidRPr="00914FE8">
        <w:rPr>
          <w:sz w:val="26"/>
          <w:szCs w:val="26"/>
        </w:rPr>
        <w:t>епартамент</w:t>
      </w:r>
      <w:r>
        <w:rPr>
          <w:sz w:val="26"/>
          <w:szCs w:val="26"/>
        </w:rPr>
        <w:t xml:space="preserve">а </w:t>
      </w:r>
      <w:r w:rsidRPr="00914FE8">
        <w:rPr>
          <w:color w:val="000000"/>
          <w:sz w:val="26"/>
          <w:szCs w:val="26"/>
        </w:rPr>
        <w:t>строительства и жилищно-коммунального комплекса Х</w:t>
      </w:r>
      <w:r>
        <w:rPr>
          <w:color w:val="000000"/>
          <w:sz w:val="26"/>
          <w:szCs w:val="26"/>
        </w:rPr>
        <w:t xml:space="preserve">анты-Мансийского автономного округа – Югры </w:t>
      </w:r>
      <w:r w:rsidRPr="00914FE8">
        <w:rPr>
          <w:color w:val="000000"/>
          <w:sz w:val="26"/>
          <w:szCs w:val="26"/>
        </w:rPr>
        <w:t>от 30.08.2024 №42-Пр-37.</w:t>
      </w:r>
    </w:p>
    <w:p w:rsidR="006558AF" w:rsidRPr="00914FE8" w:rsidRDefault="006558AF" w:rsidP="006558AF">
      <w:pPr>
        <w:suppressLineNumbers/>
        <w:shd w:val="clear" w:color="auto" w:fill="FFFFFF"/>
        <w:suppressAutoHyphens/>
        <w:ind w:right="-1" w:firstLine="851"/>
        <w:jc w:val="both"/>
        <w:rPr>
          <w:color w:val="000000"/>
          <w:sz w:val="26"/>
          <w:szCs w:val="26"/>
        </w:rPr>
      </w:pPr>
      <w:r w:rsidRPr="00914FE8">
        <w:rPr>
          <w:color w:val="000000"/>
          <w:sz w:val="26"/>
          <w:szCs w:val="26"/>
        </w:rPr>
        <w:t>Общий объем финансирования инвестиционной программы на весь период реализации составляет 100,7 млн.руб. (без НДС).</w:t>
      </w:r>
    </w:p>
    <w:p w:rsidR="006558AF" w:rsidRPr="00914FE8" w:rsidRDefault="006558AF" w:rsidP="006558AF">
      <w:pPr>
        <w:ind w:firstLine="851"/>
        <w:jc w:val="both"/>
        <w:rPr>
          <w:rFonts w:eastAsia="Calibri"/>
          <w:color w:val="000000"/>
          <w:sz w:val="26"/>
          <w:szCs w:val="26"/>
        </w:rPr>
      </w:pPr>
      <w:r w:rsidRPr="00914FE8">
        <w:rPr>
          <w:rFonts w:eastAsia="Calibri"/>
          <w:color w:val="000000"/>
          <w:sz w:val="26"/>
          <w:szCs w:val="26"/>
        </w:rPr>
        <w:t xml:space="preserve">В 2024 году </w:t>
      </w:r>
      <w:r w:rsidRPr="00914FE8">
        <w:rPr>
          <w:rFonts w:eastAsia="Calibri"/>
          <w:sz w:val="26"/>
          <w:szCs w:val="26"/>
        </w:rPr>
        <w:t xml:space="preserve">реализовано строительство объекта: «Магистральные инженерные сети водоснабжения и канализации жилых комплексов «Философский камень» и «ЛУКОЙЛ» в городе Когалыме», </w:t>
      </w:r>
      <w:r w:rsidRPr="00914FE8">
        <w:rPr>
          <w:rFonts w:eastAsia="Calibri"/>
          <w:color w:val="000000"/>
          <w:sz w:val="26"/>
          <w:szCs w:val="26"/>
        </w:rPr>
        <w:t xml:space="preserve">проведена работа по реконструкции внутриквартальных водопроводных сетей протяженностью 0,85 км. </w:t>
      </w:r>
    </w:p>
    <w:p w:rsidR="006558AF" w:rsidRPr="00914FE8" w:rsidRDefault="006558AF" w:rsidP="006558AF">
      <w:pPr>
        <w:shd w:val="clear" w:color="auto" w:fill="FFFFFF"/>
        <w:ind w:firstLine="708"/>
        <w:jc w:val="both"/>
        <w:rPr>
          <w:sz w:val="26"/>
          <w:szCs w:val="26"/>
        </w:rPr>
      </w:pPr>
      <w:r w:rsidRPr="00914FE8">
        <w:rPr>
          <w:sz w:val="26"/>
          <w:szCs w:val="26"/>
        </w:rPr>
        <w:t>ООО «Горводоканал» в 2024 году потребителям реализовано 3308,90 тыс. м</w:t>
      </w:r>
      <w:r w:rsidRPr="00914FE8">
        <w:rPr>
          <w:sz w:val="26"/>
          <w:szCs w:val="26"/>
          <w:vertAlign w:val="superscript"/>
        </w:rPr>
        <w:t>3</w:t>
      </w:r>
      <w:r w:rsidRPr="00914FE8">
        <w:rPr>
          <w:sz w:val="26"/>
          <w:szCs w:val="26"/>
        </w:rPr>
        <w:t xml:space="preserve"> воды, выполнена очистка 3209,27 тыс. м</w:t>
      </w:r>
      <w:r w:rsidRPr="00914FE8">
        <w:rPr>
          <w:sz w:val="26"/>
          <w:szCs w:val="26"/>
          <w:vertAlign w:val="superscript"/>
        </w:rPr>
        <w:t>3</w:t>
      </w:r>
      <w:r w:rsidRPr="00914FE8">
        <w:rPr>
          <w:sz w:val="26"/>
          <w:szCs w:val="26"/>
        </w:rPr>
        <w:t xml:space="preserve"> сточных вод.</w:t>
      </w:r>
    </w:p>
    <w:p w:rsidR="006558AF" w:rsidRPr="0031195B" w:rsidRDefault="006558AF" w:rsidP="006558AF">
      <w:pPr>
        <w:shd w:val="clear" w:color="auto" w:fill="FFFFFF"/>
        <w:ind w:firstLine="720"/>
        <w:jc w:val="both"/>
        <w:rPr>
          <w:sz w:val="26"/>
          <w:szCs w:val="26"/>
          <w:highlight w:val="yellow"/>
        </w:rPr>
      </w:pPr>
      <w:r w:rsidRPr="00914FE8">
        <w:rPr>
          <w:sz w:val="26"/>
          <w:szCs w:val="26"/>
        </w:rPr>
        <w:t>Удельный вес жилищного фонда города Когалыма, оборудованного центральным водоснабжением, составляет 100 %, водоотведением – 99,9 %.</w:t>
      </w:r>
    </w:p>
    <w:p w:rsidR="006558AF" w:rsidRPr="0031195B" w:rsidRDefault="006558AF" w:rsidP="006558AF">
      <w:pPr>
        <w:ind w:firstLine="708"/>
        <w:jc w:val="both"/>
        <w:rPr>
          <w:rFonts w:eastAsiaTheme="minorHAnsi"/>
          <w:sz w:val="22"/>
          <w:szCs w:val="22"/>
          <w:highlight w:val="yellow"/>
          <w:lang w:eastAsia="en-US"/>
        </w:rPr>
      </w:pPr>
    </w:p>
    <w:p w:rsidR="00251FDC" w:rsidRPr="006558AF" w:rsidRDefault="00251FDC" w:rsidP="006558AF">
      <w:bookmarkStart w:id="1" w:name="_GoBack"/>
      <w:bookmarkEnd w:id="1"/>
    </w:p>
    <w:sectPr w:rsidR="00251FDC" w:rsidRPr="0065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4E256B"/>
    <w:rsid w:val="00511C30"/>
    <w:rsid w:val="006475CE"/>
    <w:rsid w:val="006558AF"/>
    <w:rsid w:val="006801FA"/>
    <w:rsid w:val="006A3092"/>
    <w:rsid w:val="006B23AE"/>
    <w:rsid w:val="006D345C"/>
    <w:rsid w:val="0075694C"/>
    <w:rsid w:val="007E53E6"/>
    <w:rsid w:val="007F5370"/>
    <w:rsid w:val="00802D00"/>
    <w:rsid w:val="0086424E"/>
    <w:rsid w:val="00882D3E"/>
    <w:rsid w:val="00903D2E"/>
    <w:rsid w:val="00912031"/>
    <w:rsid w:val="009765B2"/>
    <w:rsid w:val="0098136B"/>
    <w:rsid w:val="009B1DC0"/>
    <w:rsid w:val="009B7623"/>
    <w:rsid w:val="00A34E49"/>
    <w:rsid w:val="00AB36A0"/>
    <w:rsid w:val="00AB3816"/>
    <w:rsid w:val="00AB7DD5"/>
    <w:rsid w:val="00B46473"/>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2092D"/>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2025-03-19T06:30:00Z</dcterms:created>
  <dcterms:modified xsi:type="dcterms:W3CDTF">2025-03-19T06:30:00Z</dcterms:modified>
</cp:coreProperties>
</file>