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B" w:rsidRPr="00DF797E" w:rsidRDefault="00DA43BB" w:rsidP="00DA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797E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DF797E">
        <w:rPr>
          <w:rFonts w:ascii="Times New Roman" w:hAnsi="Times New Roman" w:cs="Times New Roman"/>
          <w:sz w:val="26"/>
          <w:szCs w:val="26"/>
        </w:rPr>
        <w:t xml:space="preserve"> России организована работа по поддержке точечного размещения российскими компаниями и их дочерними организациями производств на базе функционирующих в дружественных странах свободных (специальных) экономических зон (далее - СЭЗ), обладающих необходимой инфраструктурой и предоставляющих резидентам определенный набор преференций, а также создания российской промышленной инфраструктуры за рубежом.</w:t>
      </w:r>
    </w:p>
    <w:p w:rsidR="00DA43BB" w:rsidRDefault="00DA43BB" w:rsidP="00DA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97E">
        <w:rPr>
          <w:rFonts w:ascii="Times New Roman" w:hAnsi="Times New Roman" w:cs="Times New Roman"/>
          <w:sz w:val="26"/>
          <w:szCs w:val="26"/>
        </w:rPr>
        <w:t xml:space="preserve"> В качестве одного из вариантов для размещения производства российских резидентов и создания транспортно-логистического </w:t>
      </w:r>
      <w:proofErr w:type="spellStart"/>
      <w:r w:rsidRPr="00DF797E">
        <w:rPr>
          <w:rFonts w:ascii="Times New Roman" w:hAnsi="Times New Roman" w:cs="Times New Roman"/>
          <w:sz w:val="26"/>
          <w:szCs w:val="26"/>
        </w:rPr>
        <w:t>хаба</w:t>
      </w:r>
      <w:proofErr w:type="spellEnd"/>
      <w:r w:rsidRPr="00DF797E">
        <w:rPr>
          <w:rFonts w:ascii="Times New Roman" w:hAnsi="Times New Roman" w:cs="Times New Roman"/>
          <w:sz w:val="26"/>
          <w:szCs w:val="26"/>
        </w:rPr>
        <w:t xml:space="preserve"> (в целях поставки импортной продукции в Россию) рассматривается специально созданная Монголией вдоль границы с Россией СЭЗ «</w:t>
      </w:r>
      <w:proofErr w:type="spellStart"/>
      <w:r w:rsidRPr="00DF797E">
        <w:rPr>
          <w:rFonts w:ascii="Times New Roman" w:hAnsi="Times New Roman" w:cs="Times New Roman"/>
          <w:sz w:val="26"/>
          <w:szCs w:val="26"/>
        </w:rPr>
        <w:t>Алтанбулаг</w:t>
      </w:r>
      <w:proofErr w:type="spellEnd"/>
      <w:r w:rsidRPr="00DF797E">
        <w:rPr>
          <w:rFonts w:ascii="Times New Roman" w:hAnsi="Times New Roman" w:cs="Times New Roman"/>
          <w:sz w:val="26"/>
          <w:szCs w:val="26"/>
        </w:rPr>
        <w:t xml:space="preserve">», которая расположена на российско-монгольской границе в непосредственной близости от КПП «Кяхта» (Республика Бурятия) к северу от столицы Монголии – г. Улан-Батора (355 км). </w:t>
      </w:r>
    </w:p>
    <w:p w:rsidR="00DA43BB" w:rsidRPr="00DF797E" w:rsidRDefault="00DA43BB" w:rsidP="00DA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A43BB" w:rsidRPr="00D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BB"/>
    <w:rsid w:val="00165518"/>
    <w:rsid w:val="007373DA"/>
    <w:rsid w:val="00D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26D"/>
  <w15:chartTrackingRefBased/>
  <w15:docId w15:val="{7AA9650E-037C-444E-AEAC-855D8AA2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2023-09-14T06:57:00Z</dcterms:created>
  <dcterms:modified xsi:type="dcterms:W3CDTF">2023-09-14T07:02:00Z</dcterms:modified>
</cp:coreProperties>
</file>