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36E" w:rsidRDefault="00D9436E">
      <w:pPr>
        <w:pStyle w:val="ConsPlusNormal"/>
        <w:jc w:val="right"/>
        <w:outlineLvl w:val="0"/>
      </w:pPr>
      <w:r>
        <w:t>Приложение 2</w:t>
      </w:r>
    </w:p>
    <w:p w:rsidR="00D9436E" w:rsidRDefault="00D9436E">
      <w:pPr>
        <w:pStyle w:val="ConsPlusNormal"/>
        <w:jc w:val="right"/>
      </w:pPr>
      <w:r>
        <w:t>к приказу</w:t>
      </w:r>
    </w:p>
    <w:p w:rsidR="00D9436E" w:rsidRDefault="00D9436E">
      <w:pPr>
        <w:pStyle w:val="ConsPlusNormal"/>
        <w:jc w:val="right"/>
      </w:pPr>
      <w:r>
        <w:t>Департамента промышленности</w:t>
      </w:r>
    </w:p>
    <w:p w:rsidR="00D9436E" w:rsidRDefault="00D9436E">
      <w:pPr>
        <w:pStyle w:val="ConsPlusNormal"/>
        <w:jc w:val="right"/>
      </w:pPr>
      <w:r>
        <w:t>Ханты-Мансийского</w:t>
      </w:r>
    </w:p>
    <w:p w:rsidR="00D9436E" w:rsidRDefault="00D9436E">
      <w:pPr>
        <w:pStyle w:val="ConsPlusNormal"/>
        <w:jc w:val="right"/>
      </w:pPr>
      <w:r>
        <w:t>автономного округа - Югры</w:t>
      </w:r>
    </w:p>
    <w:p w:rsidR="00D9436E" w:rsidRDefault="00D9436E">
      <w:pPr>
        <w:pStyle w:val="ConsPlusNormal"/>
        <w:jc w:val="right"/>
      </w:pPr>
      <w:r>
        <w:t>от 3 апреля 2023 года N 4-нп</w:t>
      </w:r>
    </w:p>
    <w:p w:rsidR="00D9436E" w:rsidRDefault="00D9436E">
      <w:pPr>
        <w:pStyle w:val="ConsPlusNormal"/>
      </w:pPr>
    </w:p>
    <w:p w:rsidR="00D9436E" w:rsidRDefault="00D9436E">
      <w:pPr>
        <w:pStyle w:val="ConsPlusTitle"/>
        <w:jc w:val="center"/>
      </w:pPr>
      <w:bookmarkStart w:id="0" w:name="P188"/>
      <w:bookmarkEnd w:id="0"/>
      <w:r>
        <w:t>ПОРЯДОК</w:t>
      </w:r>
    </w:p>
    <w:p w:rsidR="00D9436E" w:rsidRDefault="00D9436E">
      <w:pPr>
        <w:pStyle w:val="ConsPlusTitle"/>
        <w:jc w:val="center"/>
      </w:pPr>
      <w:r>
        <w:t>ПРЕДОСТАВЛЕНИЯ СУБСИДИИ ЮРИДИЧЕСКИМ ЛИЦАМ НЕЗАВИСИМО</w:t>
      </w:r>
    </w:p>
    <w:p w:rsidR="00D9436E" w:rsidRDefault="00D9436E">
      <w:pPr>
        <w:pStyle w:val="ConsPlusTitle"/>
        <w:jc w:val="center"/>
      </w:pPr>
      <w:r>
        <w:t>ОТ ОРГАНИЗАЦИОННО-ПРАВОВЫХ ФОРМ (ЗА ИСКЛЮЧЕНИЕМ</w:t>
      </w:r>
    </w:p>
    <w:p w:rsidR="00D9436E" w:rsidRDefault="00D9436E">
      <w:pPr>
        <w:pStyle w:val="ConsPlusTitle"/>
        <w:jc w:val="center"/>
      </w:pPr>
      <w:r>
        <w:t>ГОСУДАРСТВЕННЫХ (МУНИЦИПАЛЬНЫХ) УЧРЕЖДЕНИЙ) И ИНДИВИДУАЛЬНЫМ</w:t>
      </w:r>
    </w:p>
    <w:p w:rsidR="00D9436E" w:rsidRDefault="00D9436E">
      <w:pPr>
        <w:pStyle w:val="ConsPlusTitle"/>
        <w:jc w:val="center"/>
      </w:pPr>
      <w:r>
        <w:t>ПРЕДПРИНИМАТЕЛЯМ НА ВОЗМЕЩЕНИЕ ЧАСТИ ЗАТРАТ НА РЕАЛИЗАЦИЮ</w:t>
      </w:r>
    </w:p>
    <w:p w:rsidR="00D9436E" w:rsidRDefault="00D9436E">
      <w:pPr>
        <w:pStyle w:val="ConsPlusTitle"/>
        <w:jc w:val="center"/>
      </w:pPr>
      <w:r>
        <w:t>ИНВЕСТИЦИОННЫХ ПРОЕКТОВ ПО МОДЕРНИЗАЦИИ И ТЕХНОЛОГИЧЕСКОМУ</w:t>
      </w:r>
    </w:p>
    <w:p w:rsidR="00D9436E" w:rsidRDefault="00D9436E">
      <w:pPr>
        <w:pStyle w:val="ConsPlusTitle"/>
        <w:jc w:val="center"/>
      </w:pPr>
      <w:r>
        <w:t>ПЕРЕВООРУЖЕНИЮ ПРОИЗВОДСТВЕННЫХ МОЩНОСТЕЙ И РАЗВИТИЮ</w:t>
      </w:r>
    </w:p>
    <w:p w:rsidR="00D9436E" w:rsidRDefault="00D9436E">
      <w:pPr>
        <w:pStyle w:val="ConsPlusTitle"/>
        <w:jc w:val="center"/>
      </w:pPr>
      <w:r>
        <w:t>ПРОМЫШЛЕННЫХ ПРЕДПРИЯТИЙ (ДАЛЕЕ - ПОРЯДОК)</w:t>
      </w:r>
    </w:p>
    <w:p w:rsidR="00D9436E" w:rsidRDefault="00D943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43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436E" w:rsidRDefault="00D943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436E" w:rsidRDefault="00D943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436E" w:rsidRDefault="00D9436E">
            <w:pPr>
              <w:pStyle w:val="ConsPlusNormal"/>
              <w:jc w:val="center"/>
            </w:pPr>
            <w:r>
              <w:rPr>
                <w:color w:val="392C69"/>
              </w:rPr>
              <w:t>Список изменяющих документов</w:t>
            </w:r>
          </w:p>
          <w:p w:rsidR="00D9436E" w:rsidRDefault="00D9436E">
            <w:pPr>
              <w:pStyle w:val="ConsPlusNormal"/>
              <w:jc w:val="center"/>
            </w:pPr>
            <w:r>
              <w:rPr>
                <w:color w:val="392C69"/>
              </w:rPr>
              <w:t xml:space="preserve">(в ред. </w:t>
            </w:r>
            <w:hyperlink r:id="rId4">
              <w:r>
                <w:rPr>
                  <w:color w:val="0000FF"/>
                </w:rPr>
                <w:t>приказа</w:t>
              </w:r>
            </w:hyperlink>
            <w:r>
              <w:rPr>
                <w:color w:val="392C69"/>
              </w:rPr>
              <w:t xml:space="preserve"> </w:t>
            </w:r>
            <w:proofErr w:type="spellStart"/>
            <w:r>
              <w:rPr>
                <w:color w:val="392C69"/>
              </w:rPr>
              <w:t>Деппромышленности</w:t>
            </w:r>
            <w:proofErr w:type="spellEnd"/>
            <w:r>
              <w:rPr>
                <w:color w:val="392C69"/>
              </w:rPr>
              <w:t xml:space="preserve"> Югры от 16.06.2023 N 11-нп)</w:t>
            </w:r>
          </w:p>
        </w:tc>
        <w:tc>
          <w:tcPr>
            <w:tcW w:w="113" w:type="dxa"/>
            <w:tcBorders>
              <w:top w:val="nil"/>
              <w:left w:val="nil"/>
              <w:bottom w:val="nil"/>
              <w:right w:val="nil"/>
            </w:tcBorders>
            <w:shd w:val="clear" w:color="auto" w:fill="F4F3F8"/>
            <w:tcMar>
              <w:top w:w="0" w:type="dxa"/>
              <w:left w:w="0" w:type="dxa"/>
              <w:bottom w:w="0" w:type="dxa"/>
              <w:right w:w="0" w:type="dxa"/>
            </w:tcMar>
          </w:tcPr>
          <w:p w:rsidR="00D9436E" w:rsidRDefault="00D9436E">
            <w:pPr>
              <w:pStyle w:val="ConsPlusNormal"/>
            </w:pPr>
          </w:p>
        </w:tc>
      </w:tr>
    </w:tbl>
    <w:p w:rsidR="00D9436E" w:rsidRDefault="00D9436E">
      <w:pPr>
        <w:pStyle w:val="ConsPlusNormal"/>
      </w:pPr>
      <w:bookmarkStart w:id="1" w:name="_GoBack"/>
      <w:bookmarkEnd w:id="1"/>
    </w:p>
    <w:p w:rsidR="00D9436E" w:rsidRDefault="00D9436E">
      <w:pPr>
        <w:pStyle w:val="ConsPlusTitle"/>
        <w:jc w:val="center"/>
        <w:outlineLvl w:val="1"/>
      </w:pPr>
      <w:r>
        <w:t>I. Общие положения</w:t>
      </w:r>
    </w:p>
    <w:p w:rsidR="00D9436E" w:rsidRDefault="00D9436E">
      <w:pPr>
        <w:pStyle w:val="ConsPlusNormal"/>
        <w:jc w:val="center"/>
      </w:pPr>
    </w:p>
    <w:p w:rsidR="00D9436E" w:rsidRDefault="00D9436E">
      <w:pPr>
        <w:pStyle w:val="ConsPlusNormal"/>
        <w:ind w:firstLine="540"/>
        <w:jc w:val="both"/>
      </w:pPr>
      <w:r>
        <w:t xml:space="preserve">1. Порядок разработан в соответствии со </w:t>
      </w:r>
      <w:hyperlink r:id="rId5">
        <w:r>
          <w:rPr>
            <w:color w:val="0000FF"/>
          </w:rPr>
          <w:t>статьей 78</w:t>
        </w:r>
      </w:hyperlink>
      <w:r>
        <w:t xml:space="preserve"> Бюджетного кодекса Российской Федерации, </w:t>
      </w:r>
      <w:hyperlink r:id="rId6">
        <w:r>
          <w:rPr>
            <w:color w:val="0000FF"/>
          </w:rPr>
          <w:t>постановлением</w:t>
        </w:r>
      </w:hyperlink>
      <w:r>
        <w:t xml:space="preserve"> Правительства Российской Федерации от 15 апреля 2014 года N 328 "Об утверждении государственной программы Российской Федерации "Развитие промышленности и повышение ее конкурентоспособности" и определяет цели, условия и процедуру предоставления субсидии на условиях </w:t>
      </w:r>
      <w:proofErr w:type="spellStart"/>
      <w:r>
        <w:t>софинансирования</w:t>
      </w:r>
      <w:proofErr w:type="spellEnd"/>
      <w:r>
        <w:t xml:space="preserve"> из федерального бюджета и бюджета Ханты-Мансийского автономного округа - Югры или финансирования из бюджета Ханты-Мансийского автономного округа - Югры юридическим лицам независимо от организационно-правовых форм (за исключением государственных (муниципальных) учреждений) и индивидуальным предпринимателям на возмещение части затрат на реализацию инвестиционных проектов по модернизации и технологическому перевооружению производственных мощностей и развитию промышленных предприятий (далее - субсидия, автономный округ), а также порядок ее возврата в случае нарушения условий, предусмотренных при ее предоставлении.</w:t>
      </w:r>
    </w:p>
    <w:p w:rsidR="00D9436E" w:rsidRDefault="00D9436E">
      <w:pPr>
        <w:pStyle w:val="ConsPlusNormal"/>
        <w:spacing w:before="200"/>
        <w:ind w:firstLine="540"/>
        <w:jc w:val="both"/>
      </w:pPr>
      <w:r>
        <w:t xml:space="preserve">2. Субсидию предоставляет Департамент промышленности автономного округа (далее - Департамент),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в пределах бюджетных ассигнований, предусмотренных законом автономного округа о бюджете автономного округа на очередной финансовый год и плановый период, по основному </w:t>
      </w:r>
      <w:hyperlink r:id="rId7">
        <w:r>
          <w:rPr>
            <w:color w:val="0000FF"/>
          </w:rPr>
          <w:t>мероприятию 1.5</w:t>
        </w:r>
      </w:hyperlink>
      <w:r>
        <w:t xml:space="preserve"> "Государственная поддержка субъектов деятельности, реализующих проекты в сфере обрабатывающей промышленности" подпрограммы 1 "Развитие обрабатывающей промышленности" государственной программы автономного округа "Развитие промышленности и туризма", утвержденной постановлением Правительства автономного округа от 31 октября 2021 года N 474-п.</w:t>
      </w:r>
    </w:p>
    <w:p w:rsidR="00D9436E" w:rsidRDefault="00D9436E">
      <w:pPr>
        <w:pStyle w:val="ConsPlusNormal"/>
        <w:spacing w:before="200"/>
        <w:ind w:firstLine="540"/>
        <w:jc w:val="both"/>
      </w:pPr>
      <w:bookmarkStart w:id="2" w:name="P203"/>
      <w:bookmarkEnd w:id="2"/>
      <w:r>
        <w:t>3. Целью предоставления субсидии является стимулирование реализации в автономном округе инвестиционных проектов, направленных на развитие, модернизацию и техническое перевооружение производственных мощностей промышленных предприятий, посредством возмещения промышленным предприятиям части затрат, связанных с реализацией инвестиционного проекта.</w:t>
      </w:r>
    </w:p>
    <w:p w:rsidR="00D9436E" w:rsidRDefault="00D9436E">
      <w:pPr>
        <w:pStyle w:val="ConsPlusNormal"/>
        <w:spacing w:before="200"/>
        <w:ind w:firstLine="540"/>
        <w:jc w:val="both"/>
      </w:pPr>
      <w:r>
        <w:t>4. Понятия, используемые в Порядке:</w:t>
      </w:r>
    </w:p>
    <w:p w:rsidR="00D9436E" w:rsidRDefault="00D9436E">
      <w:pPr>
        <w:pStyle w:val="ConsPlusNormal"/>
        <w:spacing w:before="200"/>
        <w:ind w:firstLine="540"/>
        <w:jc w:val="both"/>
      </w:pPr>
      <w:r>
        <w:t>4.1. Промышленные предприятия - юридические лица независимо от организационно-правовых форм (за исключением государственных (муниципальных) учреждений) и индивидуальные предприниматели, осуществляющие деятельность в сфере обрабатывающей промышленности (далее - соискатели).</w:t>
      </w:r>
    </w:p>
    <w:p w:rsidR="00D9436E" w:rsidRDefault="00D9436E">
      <w:pPr>
        <w:pStyle w:val="ConsPlusNormal"/>
        <w:spacing w:before="200"/>
        <w:ind w:firstLine="540"/>
        <w:jc w:val="both"/>
      </w:pPr>
      <w:r>
        <w:t xml:space="preserve">4.2. Инвестиционный проект - ограниченный по времени (не более 3 лет) и затраченным ресурсам комплекс мероприятий, предусматривающих создание и последующую эксплуатацию нового имущественного комплекса и (или) нематериальных активов либо модернизацию (реконструкцию, техническое перевооружение) существующего имущественного комплекса в целях создания нового производства товаров (работ, услуг), увеличения объемов существующего </w:t>
      </w:r>
      <w:r>
        <w:lastRenderedPageBreak/>
        <w:t>производства товаров (работ, услуг) и (или) предотвращения (минимизации) негативного влияния на окружающую среду.</w:t>
      </w:r>
    </w:p>
    <w:p w:rsidR="00D9436E" w:rsidRDefault="00D9436E">
      <w:pPr>
        <w:pStyle w:val="ConsPlusNormal"/>
        <w:spacing w:before="200"/>
        <w:ind w:firstLine="540"/>
        <w:jc w:val="both"/>
      </w:pPr>
      <w:r>
        <w:t>4.3. Комиссия - комиссия Департамента по рассмотрению и отбору соискателей, реализовавших инвестиционный проект, с целью предоставления государственной поддержки в форме субсидии, положение и состав которой утверждает Департамент.</w:t>
      </w:r>
    </w:p>
    <w:p w:rsidR="00D9436E" w:rsidRDefault="00D9436E">
      <w:pPr>
        <w:pStyle w:val="ConsPlusNormal"/>
        <w:spacing w:before="200"/>
        <w:ind w:firstLine="540"/>
        <w:jc w:val="both"/>
      </w:pPr>
      <w:r>
        <w:t>4.4. Соглашение - соглашение о предоставлении субсидии, заключенное Департаментом с соискателем, в отношении которого принято решение о предоставлении субсидии, по типовой форме, установленной Министерством финансов Российской Федерации либо по типовой форме, установленной Департаментом финансов автономного округа.</w:t>
      </w:r>
    </w:p>
    <w:p w:rsidR="00D9436E" w:rsidRDefault="00D9436E">
      <w:pPr>
        <w:pStyle w:val="ConsPlusNormal"/>
        <w:spacing w:before="200"/>
        <w:ind w:firstLine="540"/>
        <w:jc w:val="both"/>
      </w:pPr>
      <w:r>
        <w:t xml:space="preserve">4.5. Сфера ведения Министерства промышленности и торговли Российской Федерации - совокупность видов экономической деятельности, относящихся к </w:t>
      </w:r>
      <w:hyperlink r:id="rId8">
        <w:r>
          <w:rPr>
            <w:color w:val="0000FF"/>
          </w:rPr>
          <w:t>разделу</w:t>
        </w:r>
      </w:hyperlink>
      <w:r>
        <w:t xml:space="preserve"> "Обрабатывающие производства" Общероссийского классификатора видов экономической деятельности (ОК 029-2014), утвержденного </w:t>
      </w:r>
      <w:hyperlink r:id="rId9">
        <w:r>
          <w:rPr>
            <w:color w:val="0000FF"/>
          </w:rPr>
          <w:t>приказом</w:t>
        </w:r>
      </w:hyperlink>
      <w:r>
        <w:t xml:space="preserve"> Федерального агентства по техническому регулированию и метрологии от 31 января 2014 года N 14-ст (далее - Классификатор), определенных приказом Министерства промышленности и торговли Российской Федерации.</w:t>
      </w:r>
    </w:p>
    <w:p w:rsidR="00D9436E" w:rsidRDefault="00D9436E">
      <w:pPr>
        <w:pStyle w:val="ConsPlusNormal"/>
        <w:spacing w:before="200"/>
        <w:ind w:firstLine="540"/>
        <w:jc w:val="both"/>
      </w:pPr>
      <w:bookmarkStart w:id="3" w:name="P210"/>
      <w:bookmarkEnd w:id="3"/>
      <w:r>
        <w:t xml:space="preserve">5. Категории соискателей, имеющих право на получение субсидии, в соответствии с </w:t>
      </w:r>
      <w:hyperlink r:id="rId10">
        <w:r>
          <w:rPr>
            <w:color w:val="0000FF"/>
          </w:rPr>
          <w:t>Классификатором</w:t>
        </w:r>
      </w:hyperlink>
      <w:r>
        <w:t>:</w:t>
      </w:r>
    </w:p>
    <w:p w:rsidR="00D9436E" w:rsidRDefault="00D9436E">
      <w:pPr>
        <w:pStyle w:val="ConsPlusNormal"/>
        <w:spacing w:before="200"/>
        <w:ind w:firstLine="540"/>
        <w:jc w:val="both"/>
      </w:pPr>
      <w:bookmarkStart w:id="4" w:name="P211"/>
      <w:bookmarkEnd w:id="4"/>
      <w:r>
        <w:t xml:space="preserve">5.1. Промышленные предприятия, осуществляющие деятельность в автономном округе, относящуюся по виду экономической деятельности к </w:t>
      </w:r>
      <w:hyperlink r:id="rId11">
        <w:r>
          <w:rPr>
            <w:color w:val="0000FF"/>
          </w:rPr>
          <w:t>разделу</w:t>
        </w:r>
      </w:hyperlink>
      <w:r>
        <w:t xml:space="preserve"> "Обрабатывающие производства" (за исключением видов деятельности, не относящихся к сфере ведения Министерства промышленности и торговли Российской Федерации) Классификатора, которые приобрели оборудование (промышленную продукцию, относимую в соответствии с Общероссийским </w:t>
      </w:r>
      <w:hyperlink r:id="rId12">
        <w:r>
          <w:rPr>
            <w:color w:val="0000FF"/>
          </w:rPr>
          <w:t>классификатором</w:t>
        </w:r>
      </w:hyperlink>
      <w:r>
        <w:t xml:space="preserve"> продукции по видам экономической деятельности (ОК 034-2014), утвержденным приказом Федерального агентства по техническому регулированию и метрологии от 31 января 2014 года N 14-ст (далее - Классификатор продукции), к классам 26, 27 и 28 (за исключением подкласса 28.3).</w:t>
      </w:r>
    </w:p>
    <w:p w:rsidR="00D9436E" w:rsidRDefault="00D9436E">
      <w:pPr>
        <w:pStyle w:val="ConsPlusNormal"/>
        <w:spacing w:before="200"/>
        <w:ind w:firstLine="540"/>
        <w:jc w:val="both"/>
      </w:pPr>
      <w:bookmarkStart w:id="5" w:name="P212"/>
      <w:bookmarkEnd w:id="5"/>
      <w:r>
        <w:t xml:space="preserve">5.2. Предприятия - участники национального проекта "Производительность труда", осуществляющие деятельность в автономном округе по следующим видам экономической деятельности: группировки 10, 14 - 16, 20 - 31, 33 </w:t>
      </w:r>
      <w:hyperlink r:id="rId13">
        <w:r>
          <w:rPr>
            <w:color w:val="0000FF"/>
          </w:rPr>
          <w:t>раздела C</w:t>
        </w:r>
      </w:hyperlink>
      <w:r>
        <w:t xml:space="preserve"> "Обрабатывающие производства" Классификатора.</w:t>
      </w:r>
    </w:p>
    <w:p w:rsidR="00D9436E" w:rsidRDefault="00D9436E">
      <w:pPr>
        <w:pStyle w:val="ConsPlusNormal"/>
        <w:jc w:val="both"/>
      </w:pPr>
      <w:r>
        <w:t>(</w:t>
      </w:r>
      <w:proofErr w:type="spellStart"/>
      <w:r>
        <w:t>пп</w:t>
      </w:r>
      <w:proofErr w:type="spellEnd"/>
      <w:r>
        <w:t xml:space="preserve">. 5.2 в ред. </w:t>
      </w:r>
      <w:hyperlink r:id="rId14">
        <w:r>
          <w:rPr>
            <w:color w:val="0000FF"/>
          </w:rPr>
          <w:t>приказа</w:t>
        </w:r>
      </w:hyperlink>
      <w:r>
        <w:t xml:space="preserve"> </w:t>
      </w:r>
      <w:proofErr w:type="spellStart"/>
      <w:r>
        <w:t>Деппромышленности</w:t>
      </w:r>
      <w:proofErr w:type="spellEnd"/>
      <w:r>
        <w:t xml:space="preserve"> Югры от 16.06.2023 N 11-нп)</w:t>
      </w:r>
    </w:p>
    <w:p w:rsidR="00D9436E" w:rsidRDefault="00D9436E">
      <w:pPr>
        <w:pStyle w:val="ConsPlusNormal"/>
        <w:spacing w:before="200"/>
        <w:ind w:firstLine="540"/>
        <w:jc w:val="both"/>
      </w:pPr>
      <w:bookmarkStart w:id="6" w:name="P214"/>
      <w:bookmarkEnd w:id="6"/>
      <w:r>
        <w:t xml:space="preserve">5.3. Субъекты малого и среднего предпринимательства, осуществляющие деятельность в автономном округе по следующим видам экономической деятельности: группировки 10, 16, 20, 22, 24, 25 </w:t>
      </w:r>
      <w:hyperlink r:id="rId15">
        <w:r>
          <w:rPr>
            <w:color w:val="0000FF"/>
          </w:rPr>
          <w:t>раздела C</w:t>
        </w:r>
      </w:hyperlink>
      <w:r>
        <w:t xml:space="preserve"> "Обрабатывающие производства", 38.32 </w:t>
      </w:r>
      <w:hyperlink r:id="rId16">
        <w:r>
          <w:rPr>
            <w:color w:val="0000FF"/>
          </w:rPr>
          <w:t>раздела E</w:t>
        </w:r>
      </w:hyperlink>
      <w:r>
        <w:t xml:space="preserve"> "Водоснабжение; Водоотведение, организация сбора и утилизации отходов, деятельность по ликвидации загрязнений" Классификатора.</w:t>
      </w:r>
    </w:p>
    <w:p w:rsidR="00D9436E" w:rsidRDefault="00D9436E">
      <w:pPr>
        <w:pStyle w:val="ConsPlusNormal"/>
        <w:jc w:val="both"/>
      </w:pPr>
      <w:r>
        <w:t>(</w:t>
      </w:r>
      <w:proofErr w:type="spellStart"/>
      <w:r>
        <w:t>пп</w:t>
      </w:r>
      <w:proofErr w:type="spellEnd"/>
      <w:r>
        <w:t xml:space="preserve">. 5.3 в ред. </w:t>
      </w:r>
      <w:hyperlink r:id="rId17">
        <w:r>
          <w:rPr>
            <w:color w:val="0000FF"/>
          </w:rPr>
          <w:t>приказа</w:t>
        </w:r>
      </w:hyperlink>
      <w:r>
        <w:t xml:space="preserve"> </w:t>
      </w:r>
      <w:proofErr w:type="spellStart"/>
      <w:r>
        <w:t>Деппромышленности</w:t>
      </w:r>
      <w:proofErr w:type="spellEnd"/>
      <w:r>
        <w:t xml:space="preserve"> Югры от 16.06.2023 N 11-нп)</w:t>
      </w:r>
    </w:p>
    <w:p w:rsidR="00D9436E" w:rsidRDefault="00D9436E">
      <w:pPr>
        <w:pStyle w:val="ConsPlusNormal"/>
        <w:spacing w:before="200"/>
        <w:ind w:firstLine="540"/>
        <w:jc w:val="both"/>
      </w:pPr>
      <w:bookmarkStart w:id="7" w:name="P216"/>
      <w:bookmarkEnd w:id="7"/>
      <w:r>
        <w:t xml:space="preserve">5.4. Промышленные предприятия, осуществляющие деятельность в автономном округе по следующим видам: группировки 10, 14 - 16, 20 - 31, 33 </w:t>
      </w:r>
      <w:hyperlink r:id="rId18">
        <w:r>
          <w:rPr>
            <w:color w:val="0000FF"/>
          </w:rPr>
          <w:t>раздела C</w:t>
        </w:r>
      </w:hyperlink>
      <w:r>
        <w:t xml:space="preserve"> "Обрабатывающие производства", 38.32 </w:t>
      </w:r>
      <w:hyperlink r:id="rId19">
        <w:r>
          <w:rPr>
            <w:color w:val="0000FF"/>
          </w:rPr>
          <w:t>раздела E</w:t>
        </w:r>
      </w:hyperlink>
      <w:r>
        <w:t xml:space="preserve"> "Водоснабжение; Водоотведение, организация сбора и утилизации отходов, деятельность по ликвидации загрязнений" Классификатора.</w:t>
      </w:r>
    </w:p>
    <w:p w:rsidR="00D9436E" w:rsidRDefault="00D9436E">
      <w:pPr>
        <w:pStyle w:val="ConsPlusNormal"/>
        <w:jc w:val="both"/>
      </w:pPr>
      <w:r>
        <w:t>(</w:t>
      </w:r>
      <w:proofErr w:type="spellStart"/>
      <w:r>
        <w:t>пп</w:t>
      </w:r>
      <w:proofErr w:type="spellEnd"/>
      <w:r>
        <w:t xml:space="preserve">. 5.4 введен </w:t>
      </w:r>
      <w:hyperlink r:id="rId20">
        <w:r>
          <w:rPr>
            <w:color w:val="0000FF"/>
          </w:rPr>
          <w:t>приказом</w:t>
        </w:r>
      </w:hyperlink>
      <w:r>
        <w:t xml:space="preserve"> </w:t>
      </w:r>
      <w:proofErr w:type="spellStart"/>
      <w:r>
        <w:t>Деппромышленности</w:t>
      </w:r>
      <w:proofErr w:type="spellEnd"/>
      <w:r>
        <w:t xml:space="preserve"> Югры от 16.06.2023 N 11-нп)</w:t>
      </w:r>
    </w:p>
    <w:p w:rsidR="00D9436E" w:rsidRDefault="00D9436E">
      <w:pPr>
        <w:pStyle w:val="ConsPlusNormal"/>
        <w:spacing w:before="200"/>
        <w:ind w:firstLine="540"/>
        <w:jc w:val="both"/>
      </w:pPr>
      <w:bookmarkStart w:id="8" w:name="P218"/>
      <w:bookmarkEnd w:id="8"/>
      <w:r>
        <w:t xml:space="preserve">6. Критерием отбора соискателей, претендующих на получение субсидии, является наличие реализованного не ранее чем в году, предшествующем текущему финансовому году, инвестиционного проекта, имеющего отраслевую принадлежность, указанную в </w:t>
      </w:r>
      <w:hyperlink w:anchor="P210">
        <w:r>
          <w:rPr>
            <w:color w:val="0000FF"/>
          </w:rPr>
          <w:t>пункте 5</w:t>
        </w:r>
      </w:hyperlink>
      <w:r>
        <w:t xml:space="preserve"> Порядка, с объемом инвестиций для субъектов малого и среднего предпринимательства не менее 20,0 млн. рублей, иные - не менее 50,0 млн. рублей.</w:t>
      </w:r>
    </w:p>
    <w:p w:rsidR="00D9436E" w:rsidRDefault="00D9436E">
      <w:pPr>
        <w:pStyle w:val="ConsPlusNormal"/>
        <w:spacing w:before="200"/>
        <w:ind w:firstLine="540"/>
        <w:jc w:val="both"/>
      </w:pPr>
      <w:r>
        <w:t>7. Отбор соискателей для предоставления субсидии (далее - отбор) осуществляется посредством запроса предложений, исходя из соответствия соискателей категориям и критериям отбора, очередности поступления таких предложений.</w:t>
      </w:r>
    </w:p>
    <w:p w:rsidR="00D9436E" w:rsidRDefault="00D9436E">
      <w:pPr>
        <w:pStyle w:val="ConsPlusNormal"/>
        <w:spacing w:before="200"/>
        <w:ind w:firstLine="540"/>
        <w:jc w:val="both"/>
      </w:pPr>
      <w:r>
        <w:t xml:space="preserve">8.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сеть "Интернет") не позднее 15-го рабочего дня, следующего за днем принятия закона о бюджете </w:t>
      </w:r>
      <w:r>
        <w:lastRenderedPageBreak/>
        <w:t>автономного округа (закона о внесении изменений в закон о бюджете автономного округа).</w:t>
      </w:r>
    </w:p>
    <w:p w:rsidR="00D9436E" w:rsidRDefault="00D9436E">
      <w:pPr>
        <w:pStyle w:val="ConsPlusNormal"/>
        <w:ind w:firstLine="540"/>
        <w:jc w:val="both"/>
      </w:pPr>
    </w:p>
    <w:p w:rsidR="00D9436E" w:rsidRDefault="00D9436E">
      <w:pPr>
        <w:pStyle w:val="ConsPlusTitle"/>
        <w:jc w:val="center"/>
        <w:outlineLvl w:val="1"/>
      </w:pPr>
      <w:r>
        <w:t>II. Порядок проведения отбора</w:t>
      </w:r>
    </w:p>
    <w:p w:rsidR="00D9436E" w:rsidRDefault="00D9436E">
      <w:pPr>
        <w:pStyle w:val="ConsPlusNormal"/>
        <w:jc w:val="center"/>
      </w:pPr>
    </w:p>
    <w:p w:rsidR="00D9436E" w:rsidRDefault="00D9436E">
      <w:pPr>
        <w:pStyle w:val="ConsPlusNormal"/>
        <w:ind w:firstLine="540"/>
        <w:jc w:val="both"/>
      </w:pPr>
      <w:r>
        <w:t xml:space="preserve">9. В целях проведения отбора посредством запроса предложений Департамент не позднее 1 декабря текущего года размещает на едином портале (при наличии технической возможности) и на официальном сайте Департамента в сети "Интернет" объявление о его проведении, которое содержит информацию, предусмотренную </w:t>
      </w:r>
      <w:hyperlink r:id="rId21">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w:t>
      </w:r>
    </w:p>
    <w:p w:rsidR="00D9436E" w:rsidRDefault="00D9436E">
      <w:pPr>
        <w:pStyle w:val="ConsPlusNormal"/>
        <w:spacing w:before="200"/>
        <w:ind w:firstLine="540"/>
        <w:jc w:val="both"/>
      </w:pPr>
      <w:r>
        <w:t>С 1 января 2024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сети "Интернет" (в случае предоставления субсидии из бюджета автономного округа, источником финансового обеспечения которых являются средства федерального бюджета).</w:t>
      </w:r>
    </w:p>
    <w:p w:rsidR="00D9436E" w:rsidRDefault="00D9436E">
      <w:pPr>
        <w:pStyle w:val="ConsPlusNormal"/>
        <w:spacing w:before="200"/>
        <w:ind w:firstLine="540"/>
        <w:jc w:val="both"/>
      </w:pPr>
      <w:r>
        <w:t>С 1 января 2025 года объявление о проведении отбора размещается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сети "Интернет" (в случае предоставления субсидии из бюджета автономного округа).</w:t>
      </w:r>
    </w:p>
    <w:p w:rsidR="00D9436E" w:rsidRDefault="00D9436E">
      <w:pPr>
        <w:pStyle w:val="ConsPlusNormal"/>
        <w:spacing w:before="200"/>
        <w:ind w:firstLine="540"/>
        <w:jc w:val="both"/>
      </w:pPr>
      <w:bookmarkStart w:id="9" w:name="P227"/>
      <w:bookmarkEnd w:id="9"/>
      <w:r>
        <w:t>10. Право на участие в отборе имеют соискатели, соответствующие по состоянию на третий рабочий день с даты регистрации предложения следующим требованиям:</w:t>
      </w:r>
    </w:p>
    <w:p w:rsidR="00D9436E" w:rsidRDefault="00D9436E">
      <w:pPr>
        <w:pStyle w:val="ConsPlusNormal"/>
        <w:spacing w:before="200"/>
        <w:ind w:firstLine="540"/>
        <w:jc w:val="both"/>
      </w:pPr>
      <w:r>
        <w:t>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9436E" w:rsidRDefault="00D9436E">
      <w:pPr>
        <w:pStyle w:val="ConsPlusNormal"/>
        <w:spacing w:before="200"/>
        <w:ind w:firstLine="540"/>
        <w:jc w:val="both"/>
      </w:pPr>
      <w:r>
        <w:t>не имеют льгот по налогу на имущество, налогу на прибыль, подлежащих зачислению в бюджет автономного округа;</w:t>
      </w:r>
    </w:p>
    <w:p w:rsidR="00D9436E" w:rsidRDefault="00D9436E">
      <w:pPr>
        <w:pStyle w:val="ConsPlusNormal"/>
        <w:spacing w:before="200"/>
        <w:ind w:firstLine="540"/>
        <w:jc w:val="both"/>
      </w:pPr>
      <w:r>
        <w:t>не имеют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автономного округа;</w:t>
      </w:r>
    </w:p>
    <w:p w:rsidR="00D9436E" w:rsidRDefault="00D9436E">
      <w:pPr>
        <w:pStyle w:val="ConsPlusNormal"/>
        <w:spacing w:before="200"/>
        <w:ind w:firstLine="540"/>
        <w:jc w:val="both"/>
      </w:pPr>
      <w:r>
        <w:t>не находятся в процессе реорганизации (за исключением реорганизации в форме присоединения к соискателю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 не прекращена деятельность в качестве индивидуального предпринимателя (для индивидуальных предпринимателей);</w:t>
      </w:r>
    </w:p>
    <w:p w:rsidR="00D9436E" w:rsidRDefault="00D9436E">
      <w:pPr>
        <w:pStyle w:val="ConsPlusNormal"/>
        <w:spacing w:before="200"/>
        <w:ind w:firstLine="540"/>
        <w:jc w:val="both"/>
      </w:pPr>
      <w:r>
        <w:t>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D9436E" w:rsidRDefault="00D9436E">
      <w:pPr>
        <w:pStyle w:val="ConsPlusNormal"/>
        <w:spacing w:before="200"/>
        <w:ind w:firstLine="540"/>
        <w:jc w:val="both"/>
      </w:pPr>
      <w:r>
        <w:t xml:space="preserve">не получают средства из бюджета автономного округа на основании иных нормативных </w:t>
      </w:r>
      <w:r>
        <w:lastRenderedPageBreak/>
        <w:t xml:space="preserve">правовых актов автономного округа на цель, указанную в </w:t>
      </w:r>
      <w:hyperlink w:anchor="P203">
        <w:r>
          <w:rPr>
            <w:color w:val="0000FF"/>
          </w:rPr>
          <w:t>пункте 3</w:t>
        </w:r>
      </w:hyperlink>
      <w:r>
        <w:t xml:space="preserve"> Порядка;</w:t>
      </w:r>
    </w:p>
    <w:p w:rsidR="00D9436E" w:rsidRDefault="00D9436E">
      <w:pPr>
        <w:pStyle w:val="ConsPlusNormal"/>
        <w:spacing w:before="200"/>
        <w:ind w:firstLine="540"/>
        <w:jc w:val="both"/>
      </w:pPr>
      <w:r>
        <w:t>предусмотревшие в технико-экономическом обосновании инвестиционного проекта создание новых рабочих мест, в том числе высокопроизводительных;</w:t>
      </w:r>
    </w:p>
    <w:p w:rsidR="00D9436E" w:rsidRDefault="00D9436E">
      <w:pPr>
        <w:pStyle w:val="ConsPlusNormal"/>
        <w:spacing w:before="200"/>
        <w:ind w:firstLine="540"/>
        <w:jc w:val="both"/>
      </w:pPr>
      <w:r>
        <w:t>поставлены на налоговый учет и осуществляют деятельность в автономном округе, в том числе через созданные на территории автономного округа обособленные подразделения;</w:t>
      </w:r>
    </w:p>
    <w:p w:rsidR="00D9436E" w:rsidRDefault="00D9436E">
      <w:pPr>
        <w:pStyle w:val="ConsPlusNormal"/>
        <w:spacing w:before="200"/>
        <w:ind w:firstLine="540"/>
        <w:jc w:val="both"/>
      </w:pPr>
      <w:r>
        <w:t>не находятся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D9436E" w:rsidRDefault="00D9436E">
      <w:pPr>
        <w:pStyle w:val="ConsPlusNormal"/>
        <w:spacing w:before="200"/>
        <w:ind w:firstLine="540"/>
        <w:jc w:val="both"/>
      </w:pPr>
      <w:r>
        <w:t>не имеют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соискателя, являющегося юридическим лицом, о соискателе - индивидуальном предпринимателе.</w:t>
      </w:r>
    </w:p>
    <w:p w:rsidR="00D9436E" w:rsidRDefault="00D9436E">
      <w:pPr>
        <w:pStyle w:val="ConsPlusNormal"/>
        <w:spacing w:before="200"/>
        <w:ind w:firstLine="540"/>
        <w:jc w:val="both"/>
      </w:pPr>
      <w:bookmarkStart w:id="10" w:name="P238"/>
      <w:bookmarkEnd w:id="10"/>
      <w:r>
        <w:t>11. Для участия в отборе соискатели предоставляют в Департамент не более одного предложения (по форме утвержденной приказом Департамента и размещенной на официальном сайте в сети "Интернет" (www.depprom.admhmao.ru) в разделе "Государственные программы"), включающего в себя:</w:t>
      </w:r>
    </w:p>
    <w:p w:rsidR="00D9436E" w:rsidRDefault="00D9436E">
      <w:pPr>
        <w:pStyle w:val="ConsPlusNormal"/>
        <w:spacing w:before="200"/>
        <w:ind w:firstLine="540"/>
        <w:jc w:val="both"/>
      </w:pPr>
      <w:r>
        <w:t>заявление об участии в отборе, которое включает, в том числе согласие на публикацию (размещение) в сети "Интернет" информации о соискателе, о подаваемом им предложением, иной информации о соискателе, связанной с проведением отбора;</w:t>
      </w:r>
    </w:p>
    <w:p w:rsidR="00D9436E" w:rsidRDefault="00D9436E">
      <w:pPr>
        <w:pStyle w:val="ConsPlusNormal"/>
        <w:spacing w:before="200"/>
        <w:ind w:firstLine="540"/>
        <w:jc w:val="both"/>
      </w:pPr>
      <w:r>
        <w:t>заявление о предоставлении субсидии по форме, утвержденной Департаментом финансов автономного округа и размещенной на его официальном сайте;</w:t>
      </w:r>
    </w:p>
    <w:p w:rsidR="00D9436E" w:rsidRDefault="00D9436E">
      <w:pPr>
        <w:pStyle w:val="ConsPlusNormal"/>
        <w:spacing w:before="200"/>
        <w:ind w:firstLine="540"/>
        <w:jc w:val="both"/>
      </w:pPr>
      <w:r>
        <w:t>опись документов, прилагаемых к указанным заявлениям, с указанием страницы, на которой находится соответствующий документ, и количества листов в каждом прилагаемом документе и общего количества листов всех документов;</w:t>
      </w:r>
    </w:p>
    <w:p w:rsidR="00D9436E" w:rsidRDefault="00D9436E">
      <w:pPr>
        <w:pStyle w:val="ConsPlusNormal"/>
        <w:spacing w:before="200"/>
        <w:ind w:firstLine="540"/>
        <w:jc w:val="both"/>
      </w:pPr>
      <w:r>
        <w:t>расчет размера запрашиваемой субсидии;</w:t>
      </w:r>
    </w:p>
    <w:p w:rsidR="00D9436E" w:rsidRDefault="00D9436E">
      <w:pPr>
        <w:pStyle w:val="ConsPlusNormal"/>
        <w:spacing w:before="200"/>
        <w:ind w:firstLine="540"/>
        <w:jc w:val="both"/>
      </w:pPr>
      <w:r>
        <w:t>технико-экономическое обоснование инвестиционного проекта;</w:t>
      </w:r>
    </w:p>
    <w:p w:rsidR="00D9436E" w:rsidRDefault="00D9436E">
      <w:pPr>
        <w:pStyle w:val="ConsPlusNormal"/>
        <w:spacing w:before="200"/>
        <w:ind w:firstLine="540"/>
        <w:jc w:val="both"/>
      </w:pPr>
      <w:r>
        <w:t>программу развития производства и повышения производительности труда, утвержденную соискателем и основанную на применении методов, технологий и инструментов бережливого производства;</w:t>
      </w:r>
    </w:p>
    <w:p w:rsidR="00D9436E" w:rsidRDefault="00D9436E">
      <w:pPr>
        <w:pStyle w:val="ConsPlusNormal"/>
        <w:spacing w:before="200"/>
        <w:ind w:firstLine="540"/>
        <w:jc w:val="both"/>
      </w:pPr>
      <w:r>
        <w:t>справку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автономного округа, и иной просроченной задолженности перед бюджетом автономного округа (по форме, утвержденной Департаментом финансов автономного округа).</w:t>
      </w:r>
    </w:p>
    <w:p w:rsidR="00D9436E" w:rsidRDefault="00D9436E">
      <w:pPr>
        <w:pStyle w:val="ConsPlusNormal"/>
        <w:spacing w:before="200"/>
        <w:ind w:firstLine="540"/>
        <w:jc w:val="both"/>
      </w:pPr>
      <w:r>
        <w:t xml:space="preserve">Копии документов предложения представляются на электронном носителе в формате </w:t>
      </w:r>
      <w:proofErr w:type="spellStart"/>
      <w:r>
        <w:t>Portable</w:t>
      </w:r>
      <w:proofErr w:type="spellEnd"/>
      <w:r>
        <w:t xml:space="preserve"> </w:t>
      </w:r>
      <w:proofErr w:type="spellStart"/>
      <w:r>
        <w:t>Document</w:t>
      </w:r>
      <w:proofErr w:type="spellEnd"/>
      <w:r>
        <w:t xml:space="preserve"> </w:t>
      </w:r>
      <w:proofErr w:type="spellStart"/>
      <w:r>
        <w:t>Format</w:t>
      </w:r>
      <w:proofErr w:type="spellEnd"/>
      <w:r>
        <w:t xml:space="preserve"> (PDF).</w:t>
      </w:r>
    </w:p>
    <w:p w:rsidR="00D9436E" w:rsidRDefault="00D9436E">
      <w:pPr>
        <w:pStyle w:val="ConsPlusNormal"/>
        <w:jc w:val="both"/>
      </w:pPr>
      <w:r>
        <w:t xml:space="preserve">(абзац введен </w:t>
      </w:r>
      <w:hyperlink r:id="rId22">
        <w:r>
          <w:rPr>
            <w:color w:val="0000FF"/>
          </w:rPr>
          <w:t>приказом</w:t>
        </w:r>
      </w:hyperlink>
      <w:r>
        <w:t xml:space="preserve"> </w:t>
      </w:r>
      <w:proofErr w:type="spellStart"/>
      <w:r>
        <w:t>Деппромышленности</w:t>
      </w:r>
      <w:proofErr w:type="spellEnd"/>
      <w:r>
        <w:t xml:space="preserve"> Югры от 16.06.2023 N 11-нп)</w:t>
      </w:r>
    </w:p>
    <w:p w:rsidR="00D9436E" w:rsidRDefault="00D9436E">
      <w:pPr>
        <w:pStyle w:val="ConsPlusNormal"/>
        <w:spacing w:before="200"/>
        <w:ind w:firstLine="540"/>
        <w:jc w:val="both"/>
      </w:pPr>
      <w:r>
        <w:t>11.1. В случае направления предложения на возмещение части затрат на покупку нового технологического оборудования, приобретенного в целях реализации инвестиционных проектов, соискатель дополнительно представляет копии:</w:t>
      </w:r>
    </w:p>
    <w:p w:rsidR="00D9436E" w:rsidRDefault="00D9436E">
      <w:pPr>
        <w:pStyle w:val="ConsPlusNormal"/>
        <w:spacing w:before="200"/>
        <w:ind w:firstLine="540"/>
        <w:jc w:val="both"/>
      </w:pPr>
      <w:r>
        <w:t>договоров на приобретение нового технологического оборудования (без учета налога на добавленную стоимость);</w:t>
      </w:r>
    </w:p>
    <w:p w:rsidR="00D9436E" w:rsidRDefault="00D9436E">
      <w:pPr>
        <w:pStyle w:val="ConsPlusNormal"/>
        <w:spacing w:before="200"/>
        <w:ind w:firstLine="540"/>
        <w:jc w:val="both"/>
      </w:pPr>
      <w:r>
        <w:t>платежных документов, подтверждающих произведенные затраты на приобретение нового технологического оборудования (платежные поручения, заверенные банком), а также оригинал справки о фактически понесенных затратах по форме, утвержденной Департаментом;</w:t>
      </w:r>
    </w:p>
    <w:p w:rsidR="00D9436E" w:rsidRDefault="00D9436E">
      <w:pPr>
        <w:pStyle w:val="ConsPlusNormal"/>
        <w:spacing w:before="200"/>
        <w:ind w:firstLine="540"/>
        <w:jc w:val="both"/>
      </w:pPr>
      <w:r>
        <w:t>документов, подтверждающих получение нового технологического оборудования (товарные или товарно-транспортные накладные, акты приема-передачи товара, технический паспорт и др.);</w:t>
      </w:r>
    </w:p>
    <w:p w:rsidR="00D9436E" w:rsidRDefault="00D9436E">
      <w:pPr>
        <w:pStyle w:val="ConsPlusNormal"/>
        <w:spacing w:before="200"/>
        <w:ind w:firstLine="540"/>
        <w:jc w:val="both"/>
      </w:pPr>
      <w:r>
        <w:lastRenderedPageBreak/>
        <w:t>бухгалтерских документов, подтверждающих постановку на баланс приобретенного нового технологического оборудования.</w:t>
      </w:r>
    </w:p>
    <w:p w:rsidR="00D9436E" w:rsidRDefault="00D9436E">
      <w:pPr>
        <w:pStyle w:val="ConsPlusNormal"/>
        <w:spacing w:before="200"/>
        <w:ind w:firstLine="540"/>
        <w:jc w:val="both"/>
      </w:pPr>
      <w:r>
        <w:t>11.2. В случае направления предложения на возмещение части лизинговых платежей или возмещение части первоначального взноса при заключении договора лизинга оборудования, необходимого для реализации инвестиционного проекта соискатель, дополнительно представляет:</w:t>
      </w:r>
    </w:p>
    <w:p w:rsidR="00D9436E" w:rsidRDefault="00D9436E">
      <w:pPr>
        <w:pStyle w:val="ConsPlusNormal"/>
        <w:spacing w:before="200"/>
        <w:ind w:firstLine="540"/>
        <w:jc w:val="both"/>
      </w:pPr>
      <w:r>
        <w:t>копию договора финансовой аренды (лизинга) с приложением всех дополнительных соглашений и приложений к нему, спецификаций, графика погашения лизинговых платежей с указанием процентной ставки по кредитам и величины дохода лизинговой компании, являющихся частями лизингового платежа по договору финансовой аренды (лизинга), заверенные лизинговой компанией, а также акты приема-передачи основных средств в соответствии с договором финансовой аренды (лизинга);</w:t>
      </w:r>
    </w:p>
    <w:p w:rsidR="00D9436E" w:rsidRDefault="00D9436E">
      <w:pPr>
        <w:pStyle w:val="ConsPlusNormal"/>
        <w:spacing w:before="200"/>
        <w:ind w:firstLine="540"/>
        <w:jc w:val="both"/>
      </w:pPr>
      <w:r>
        <w:t>копии платежных документов, подтверждающих произведенные расходы на уплату лизинговых платежей, первоначального взноса по договору лизинга (платежные поручения, заверенные банком), а также справку о фактически понесенных затратах по форме, утвержденной Департаментом, заверенную лизинговой компанией;</w:t>
      </w:r>
    </w:p>
    <w:p w:rsidR="00D9436E" w:rsidRDefault="00D9436E">
      <w:pPr>
        <w:pStyle w:val="ConsPlusNormal"/>
        <w:spacing w:before="200"/>
        <w:ind w:firstLine="540"/>
        <w:jc w:val="both"/>
      </w:pPr>
      <w:r>
        <w:t>справку об остаточной стоимости предмета лизинга (без учета налога на добавленную стоимость), заверенную лизинговой компанией, составленную в произвольной форме;</w:t>
      </w:r>
    </w:p>
    <w:p w:rsidR="00D9436E" w:rsidRDefault="00D9436E">
      <w:pPr>
        <w:pStyle w:val="ConsPlusNormal"/>
        <w:spacing w:before="200"/>
        <w:ind w:firstLine="540"/>
        <w:jc w:val="both"/>
      </w:pPr>
      <w:r>
        <w:t>справку, подписанную соискателем, с обоснованием того, что расходы на уплату лизинговых платежей по договору финансовой аренды (лизинга) осуществлены в рамках реализации инвестиционного проекта, составленную в произвольной форме;</w:t>
      </w:r>
    </w:p>
    <w:p w:rsidR="00D9436E" w:rsidRDefault="00D9436E">
      <w:pPr>
        <w:pStyle w:val="ConsPlusNormal"/>
        <w:spacing w:before="200"/>
        <w:ind w:firstLine="540"/>
        <w:jc w:val="both"/>
      </w:pPr>
      <w:r>
        <w:t>справку, заверенную руководителем лизинговой компании, подтверждающую, что оборудование по договору лизинга является новым (не было в употреблении), составленную в произвольной форме;</w:t>
      </w:r>
    </w:p>
    <w:p w:rsidR="00D9436E" w:rsidRDefault="00D9436E">
      <w:pPr>
        <w:pStyle w:val="ConsPlusNormal"/>
        <w:spacing w:before="200"/>
        <w:ind w:firstLine="540"/>
        <w:jc w:val="both"/>
      </w:pPr>
      <w:r>
        <w:t>справку, подписанную соискателем, о наименовании поставщика и стоимости оборудования, являющегося предметом договора финансовой аренды (лизинга), составленную в произвольной форме.</w:t>
      </w:r>
    </w:p>
    <w:p w:rsidR="00D9436E" w:rsidRDefault="00D9436E">
      <w:pPr>
        <w:pStyle w:val="ConsPlusNormal"/>
        <w:spacing w:before="200"/>
        <w:ind w:firstLine="540"/>
        <w:jc w:val="both"/>
      </w:pPr>
      <w:bookmarkStart w:id="11" w:name="P260"/>
      <w:bookmarkEnd w:id="11"/>
      <w:r>
        <w:t xml:space="preserve">12. С целью определения соответствия соискателей требованиям </w:t>
      </w:r>
      <w:hyperlink w:anchor="P227">
        <w:r>
          <w:rPr>
            <w:color w:val="0000FF"/>
          </w:rPr>
          <w:t>пункта 10</w:t>
        </w:r>
      </w:hyperlink>
      <w:r>
        <w:t xml:space="preserve"> Порядка Департамент в порядке межведомственного информационного взаимодействия в соответствии с законодательством Российской Федерации запрашивает:</w:t>
      </w:r>
    </w:p>
    <w:p w:rsidR="00D9436E" w:rsidRDefault="00D9436E">
      <w:pPr>
        <w:pStyle w:val="ConsPlusNormal"/>
        <w:spacing w:before="200"/>
        <w:ind w:firstLine="540"/>
        <w:jc w:val="both"/>
      </w:pPr>
      <w:r>
        <w:t>в Федеральной налоговой службе (на дату регистрации предложения и на дату не ранее чем за 5 рабочих дней до проведения заседания комиссии):</w:t>
      </w:r>
    </w:p>
    <w:p w:rsidR="00D9436E" w:rsidRDefault="00D9436E">
      <w:pPr>
        <w:pStyle w:val="ConsPlusNormal"/>
        <w:spacing w:before="200"/>
        <w:ind w:firstLine="540"/>
        <w:jc w:val="both"/>
      </w:pPr>
      <w:r>
        <w:t>выписку из единого государственного реестра юридических лиц, единого государственного реестра индивидуальных предпринимателей;</w:t>
      </w:r>
    </w:p>
    <w:p w:rsidR="00D9436E" w:rsidRDefault="00D9436E">
      <w:pPr>
        <w:pStyle w:val="ConsPlusNormal"/>
        <w:spacing w:before="200"/>
        <w:ind w:firstLine="540"/>
        <w:jc w:val="both"/>
      </w:pPr>
      <w:r>
        <w:t>сведения о наличии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9436E" w:rsidRDefault="00D9436E">
      <w:pPr>
        <w:pStyle w:val="ConsPlusNormal"/>
        <w:spacing w:before="200"/>
        <w:ind w:firstLine="540"/>
        <w:jc w:val="both"/>
      </w:pPr>
      <w:r>
        <w:t>в исполнительных органах автономного округа:</w:t>
      </w:r>
    </w:p>
    <w:p w:rsidR="00D9436E" w:rsidRDefault="00D9436E">
      <w:pPr>
        <w:pStyle w:val="ConsPlusNormal"/>
        <w:spacing w:before="200"/>
        <w:ind w:firstLine="540"/>
        <w:jc w:val="both"/>
      </w:pPr>
      <w:r>
        <w:t>сведения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автономного округа, иной просроченной (неурегулированной) задолженности по денежным обязательствам перед бюджетом автономного округа;</w:t>
      </w:r>
    </w:p>
    <w:p w:rsidR="00D9436E" w:rsidRDefault="00D9436E">
      <w:pPr>
        <w:pStyle w:val="ConsPlusNormal"/>
        <w:spacing w:before="200"/>
        <w:ind w:firstLine="540"/>
        <w:jc w:val="both"/>
      </w:pPr>
      <w:r>
        <w:t xml:space="preserve">информацию о неполучении средств из бюджета автономного округа на основании иных нормативных правовых актов на цель, указанную в </w:t>
      </w:r>
      <w:hyperlink w:anchor="P203">
        <w:r>
          <w:rPr>
            <w:color w:val="0000FF"/>
          </w:rPr>
          <w:t>пункте 3</w:t>
        </w:r>
      </w:hyperlink>
      <w:r>
        <w:t xml:space="preserve"> Порядка.</w:t>
      </w:r>
    </w:p>
    <w:p w:rsidR="00D9436E" w:rsidRDefault="00D9436E">
      <w:pPr>
        <w:pStyle w:val="ConsPlusNormal"/>
        <w:spacing w:before="200"/>
        <w:ind w:firstLine="540"/>
        <w:jc w:val="both"/>
      </w:pPr>
      <w:r>
        <w:t>Соискатели вправе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 справки налогового органа об исполнении налогоплательщиком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выданные не ранее чем на дату подачи предложения.</w:t>
      </w:r>
    </w:p>
    <w:p w:rsidR="00D9436E" w:rsidRDefault="00D9436E">
      <w:pPr>
        <w:pStyle w:val="ConsPlusNormal"/>
        <w:spacing w:before="200"/>
        <w:ind w:firstLine="540"/>
        <w:jc w:val="both"/>
      </w:pPr>
      <w:r>
        <w:lastRenderedPageBreak/>
        <w:t>Департамент осуществляет проверку на предмет:</w:t>
      </w:r>
    </w:p>
    <w:p w:rsidR="00D9436E" w:rsidRDefault="00D9436E">
      <w:pPr>
        <w:pStyle w:val="ConsPlusNormal"/>
        <w:spacing w:before="200"/>
        <w:ind w:firstLine="540"/>
        <w:jc w:val="both"/>
      </w:pPr>
      <w:r>
        <w:t>отсутствия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соискателя, являющегося юридическим лицом, о соискателе - индивидуальном предпринимателе - на официальном сайте Федеральной налоговой службы;</w:t>
      </w:r>
    </w:p>
    <w:p w:rsidR="00D9436E" w:rsidRDefault="00D9436E">
      <w:pPr>
        <w:pStyle w:val="ConsPlusNormal"/>
        <w:spacing w:before="200"/>
        <w:ind w:firstLine="540"/>
        <w:jc w:val="both"/>
      </w:pPr>
      <w:r>
        <w:t>отсутствия соискателя в перечне организаций и физических лиц, в отношении которых имеются сведения об их причастности к экстремистской деятельности или терроризму, в перечне организаций и физических лиц, в отношении которых имеются сведения об их причастности к распространению оружия массового уничтожения - на официальном сайте Федеральной службы по финансовому мониторингу.</w:t>
      </w:r>
    </w:p>
    <w:p w:rsidR="00D9436E" w:rsidRDefault="00D9436E">
      <w:pPr>
        <w:pStyle w:val="ConsPlusNormal"/>
        <w:spacing w:before="200"/>
        <w:ind w:firstLine="540"/>
        <w:jc w:val="both"/>
      </w:pPr>
      <w:r>
        <w:t>13. Требовать от Соискателей представления документов (копий документов), не предусмотренных Порядком, не допускается.</w:t>
      </w:r>
    </w:p>
    <w:p w:rsidR="00D9436E" w:rsidRDefault="00D9436E">
      <w:pPr>
        <w:pStyle w:val="ConsPlusNormal"/>
        <w:spacing w:before="200"/>
        <w:ind w:firstLine="540"/>
        <w:jc w:val="both"/>
      </w:pPr>
      <w:bookmarkStart w:id="12" w:name="P272"/>
      <w:bookmarkEnd w:id="12"/>
      <w:r>
        <w:t xml:space="preserve">14. Предложение, предусмотренное в </w:t>
      </w:r>
      <w:hyperlink w:anchor="P238">
        <w:r>
          <w:rPr>
            <w:color w:val="0000FF"/>
          </w:rPr>
          <w:t>пункте 11</w:t>
        </w:r>
      </w:hyperlink>
      <w:r>
        <w:t xml:space="preserve"> Порядка, представляется в Департамент по адресу: 628011, Ханты-Мансийский автономный округ - Югра, г. Ханты-Мансийск, ул. </w:t>
      </w:r>
      <w:proofErr w:type="spellStart"/>
      <w:r>
        <w:t>Рознина</w:t>
      </w:r>
      <w:proofErr w:type="spellEnd"/>
      <w:r>
        <w:t>, д. 64, сформированным в 1 прошнурованный и пронумерованный комплект одним из следующих способов: непосредственно или почтовым отправлением.</w:t>
      </w:r>
    </w:p>
    <w:p w:rsidR="00D9436E" w:rsidRDefault="00D9436E">
      <w:pPr>
        <w:pStyle w:val="ConsPlusNormal"/>
        <w:spacing w:before="200"/>
        <w:ind w:firstLine="540"/>
        <w:jc w:val="both"/>
      </w:pPr>
      <w:r>
        <w:t>Все представляемые в Департамент документы заверяет подписью руководитель соискателя (индивидуальный предприниматель) или иное лицо, уполномоченное надлежащим образом действовать от имени соискателя, с представлением документов, подтверждающих его полномочия, и печатью соискателя (при наличии).</w:t>
      </w:r>
    </w:p>
    <w:p w:rsidR="00D9436E" w:rsidRDefault="00D9436E">
      <w:pPr>
        <w:pStyle w:val="ConsPlusNormal"/>
        <w:spacing w:before="200"/>
        <w:ind w:firstLine="540"/>
        <w:jc w:val="both"/>
      </w:pPr>
      <w:r>
        <w:t>15. Поступившие предложения не позднее дня, следующего за их подачей, Департамент регистрирует в программном продукте "Система автоматизации делопроизводства и электронного документооборота "Дело" (далее - электронный документооборот) и формирует единый список соискателей на текущий финансовый год согласно регистрации предложения по дате и времени поступления.</w:t>
      </w:r>
    </w:p>
    <w:p w:rsidR="00D9436E" w:rsidRDefault="00D9436E">
      <w:pPr>
        <w:pStyle w:val="ConsPlusNormal"/>
        <w:spacing w:before="200"/>
        <w:ind w:firstLine="540"/>
        <w:jc w:val="both"/>
      </w:pPr>
      <w:r>
        <w:t>В случае если соискатель вносил изменения в предложение, при формировании единого списка соискателей на текущий финансовый год учитывается дата регистрации уточненного предложения.</w:t>
      </w:r>
    </w:p>
    <w:p w:rsidR="00D9436E" w:rsidRDefault="00D9436E">
      <w:pPr>
        <w:pStyle w:val="ConsPlusNormal"/>
        <w:spacing w:before="200"/>
        <w:ind w:firstLine="540"/>
        <w:jc w:val="both"/>
      </w:pPr>
      <w:r>
        <w:t>16. Копию зарегистрированного предложения в срок не позднее 3 рабочих дней с даты регистрации Департамент направляет соискателю посредством электронного документооборота по адресу электронной почты соискателя, указанному в предложении.</w:t>
      </w:r>
    </w:p>
    <w:p w:rsidR="00D9436E" w:rsidRDefault="00D9436E">
      <w:pPr>
        <w:pStyle w:val="ConsPlusNormal"/>
        <w:spacing w:before="200"/>
        <w:ind w:firstLine="540"/>
        <w:jc w:val="both"/>
      </w:pPr>
      <w:r>
        <w:t xml:space="preserve">17. Департамент в течение 20 рабочих дней с даты окончания приема предложений, включая срок по осуществлению межведомственного информационного взаимодействия для получения необходимых документов согласно </w:t>
      </w:r>
      <w:hyperlink w:anchor="P260">
        <w:r>
          <w:rPr>
            <w:color w:val="0000FF"/>
          </w:rPr>
          <w:t>пункту 12</w:t>
        </w:r>
      </w:hyperlink>
      <w:r>
        <w:t xml:space="preserve"> Порядка:</w:t>
      </w:r>
    </w:p>
    <w:p w:rsidR="00D9436E" w:rsidRDefault="00D9436E">
      <w:pPr>
        <w:pStyle w:val="ConsPlusNormal"/>
        <w:spacing w:before="200"/>
        <w:ind w:firstLine="540"/>
        <w:jc w:val="both"/>
      </w:pPr>
      <w:r>
        <w:t xml:space="preserve">осуществляет проверку соискателей и их предложений на предмет соответствия требованиям, установленным </w:t>
      </w:r>
      <w:hyperlink w:anchor="P210">
        <w:r>
          <w:rPr>
            <w:color w:val="0000FF"/>
          </w:rPr>
          <w:t>пунктами 5</w:t>
        </w:r>
      </w:hyperlink>
      <w:r>
        <w:t xml:space="preserve">, </w:t>
      </w:r>
      <w:hyperlink w:anchor="P218">
        <w:r>
          <w:rPr>
            <w:color w:val="0000FF"/>
          </w:rPr>
          <w:t>6</w:t>
        </w:r>
      </w:hyperlink>
      <w:r>
        <w:t xml:space="preserve">, </w:t>
      </w:r>
      <w:hyperlink w:anchor="P227">
        <w:r>
          <w:rPr>
            <w:color w:val="0000FF"/>
          </w:rPr>
          <w:t>10</w:t>
        </w:r>
      </w:hyperlink>
      <w:r>
        <w:t xml:space="preserve">, </w:t>
      </w:r>
      <w:hyperlink w:anchor="P238">
        <w:r>
          <w:rPr>
            <w:color w:val="0000FF"/>
          </w:rPr>
          <w:t>11</w:t>
        </w:r>
      </w:hyperlink>
      <w:r>
        <w:t xml:space="preserve">, </w:t>
      </w:r>
      <w:hyperlink w:anchor="P272">
        <w:r>
          <w:rPr>
            <w:color w:val="0000FF"/>
          </w:rPr>
          <w:t>14</w:t>
        </w:r>
      </w:hyperlink>
      <w:r>
        <w:t xml:space="preserve"> Порядка, готовит заключение о ее результатах (далее - Заключение);</w:t>
      </w:r>
    </w:p>
    <w:p w:rsidR="00D9436E" w:rsidRDefault="00D9436E">
      <w:pPr>
        <w:pStyle w:val="ConsPlusNormal"/>
        <w:spacing w:before="200"/>
        <w:ind w:firstLine="540"/>
        <w:jc w:val="both"/>
      </w:pPr>
      <w:r>
        <w:t>организует выезд члена (членов) комиссии на место ведения хозяйственной деятельности соискателя с целью подтверждения достоверности сведений, содержащихся в предложении, в случаях, установленных положением о комиссии, о чем уведомляет соискателя посредством электронной почты не позднее 2 рабочих дней до даты проведения выездной проверки;</w:t>
      </w:r>
    </w:p>
    <w:p w:rsidR="00D9436E" w:rsidRDefault="00D9436E">
      <w:pPr>
        <w:pStyle w:val="ConsPlusNormal"/>
        <w:spacing w:before="200"/>
        <w:ind w:firstLine="540"/>
        <w:jc w:val="both"/>
      </w:pPr>
      <w:r>
        <w:t xml:space="preserve">направляет предложения, отвечающие требованиям </w:t>
      </w:r>
      <w:hyperlink w:anchor="P238">
        <w:r>
          <w:rPr>
            <w:color w:val="0000FF"/>
          </w:rPr>
          <w:t>пунктов 11</w:t>
        </w:r>
      </w:hyperlink>
      <w:r>
        <w:t xml:space="preserve">, </w:t>
      </w:r>
      <w:hyperlink w:anchor="P272">
        <w:r>
          <w:rPr>
            <w:color w:val="0000FF"/>
          </w:rPr>
          <w:t>14</w:t>
        </w:r>
      </w:hyperlink>
      <w:r>
        <w:t xml:space="preserve"> Порядка, представленные соискателями, соответствующими требованиям </w:t>
      </w:r>
      <w:hyperlink w:anchor="P210">
        <w:r>
          <w:rPr>
            <w:color w:val="0000FF"/>
          </w:rPr>
          <w:t>пунктов 5</w:t>
        </w:r>
      </w:hyperlink>
      <w:r>
        <w:t xml:space="preserve">, </w:t>
      </w:r>
      <w:hyperlink w:anchor="P218">
        <w:r>
          <w:rPr>
            <w:color w:val="0000FF"/>
          </w:rPr>
          <w:t>6</w:t>
        </w:r>
      </w:hyperlink>
      <w:r>
        <w:t xml:space="preserve">, </w:t>
      </w:r>
      <w:hyperlink w:anchor="P227">
        <w:r>
          <w:rPr>
            <w:color w:val="0000FF"/>
          </w:rPr>
          <w:t>10</w:t>
        </w:r>
      </w:hyperlink>
      <w:r>
        <w:t xml:space="preserve"> Порядка, в организацию автономного округа по привлечению инвестиций и работе с инвесторами, которая в установленные сроки рассматривает технико-экономические обоснования инвестиционных проектов и подготавливает экспертные заключения (носят рекомендательный характер) о целесообразности реализации инвестиционных проектов и соответствии технико-экономических обоснований инвестиционных проектов требованиям Порядка (далее - Экспертное заключение).</w:t>
      </w:r>
    </w:p>
    <w:p w:rsidR="00D9436E" w:rsidRDefault="00D9436E">
      <w:pPr>
        <w:pStyle w:val="ConsPlusNormal"/>
        <w:spacing w:before="200"/>
        <w:ind w:firstLine="540"/>
        <w:jc w:val="both"/>
      </w:pPr>
      <w:r>
        <w:t>18. Комиссия рассматривает Заключения, Экспертные заключения и не позднее 50 рабочих дней с даты окончания приема предложений принимает решения о прохождении (</w:t>
      </w:r>
      <w:proofErr w:type="spellStart"/>
      <w:r>
        <w:t>непрохождении</w:t>
      </w:r>
      <w:proofErr w:type="spellEnd"/>
      <w:r>
        <w:t xml:space="preserve">) отбора соискателями, о возможных значениях результата предоставления субсидии, </w:t>
      </w:r>
      <w:r>
        <w:lastRenderedPageBreak/>
        <w:t xml:space="preserve">устанавливаемых согласно порядку, утвержденному приказом Департамента, и формирует единый список прошедших отбор соискателей на текущий финансовый год в последовательности, определенной </w:t>
      </w:r>
      <w:hyperlink w:anchor="P321">
        <w:r>
          <w:rPr>
            <w:color w:val="0000FF"/>
          </w:rPr>
          <w:t>пунктом 25</w:t>
        </w:r>
      </w:hyperlink>
      <w:r>
        <w:t xml:space="preserve"> Порядка, о чем составляет протокол.</w:t>
      </w:r>
    </w:p>
    <w:p w:rsidR="00D9436E" w:rsidRDefault="00D9436E">
      <w:pPr>
        <w:pStyle w:val="ConsPlusNormal"/>
        <w:spacing w:before="200"/>
        <w:ind w:firstLine="540"/>
        <w:jc w:val="both"/>
      </w:pPr>
      <w:r>
        <w:t>Протокол подписывают председатель и члены комиссии в течение 3 рабочих дней с даты рассмотрения всех зарегистрированных предложений.</w:t>
      </w:r>
    </w:p>
    <w:p w:rsidR="00D9436E" w:rsidRDefault="00D9436E">
      <w:pPr>
        <w:pStyle w:val="ConsPlusNormal"/>
        <w:spacing w:before="200"/>
        <w:ind w:firstLine="540"/>
        <w:jc w:val="both"/>
      </w:pPr>
      <w:r>
        <w:t>Решения, принятые комиссией, носят рекомендательный характер.</w:t>
      </w:r>
    </w:p>
    <w:p w:rsidR="00D9436E" w:rsidRDefault="00D9436E">
      <w:pPr>
        <w:pStyle w:val="ConsPlusNormal"/>
        <w:spacing w:before="200"/>
        <w:ind w:firstLine="540"/>
        <w:jc w:val="both"/>
      </w:pPr>
      <w:r>
        <w:t>Протокол комиссии Департамент размещает на своем официальном сайте в течение 5 рабочих дней после его подписания.</w:t>
      </w:r>
    </w:p>
    <w:p w:rsidR="00D9436E" w:rsidRDefault="00D9436E">
      <w:pPr>
        <w:pStyle w:val="ConsPlusNormal"/>
        <w:spacing w:before="200"/>
        <w:ind w:firstLine="540"/>
        <w:jc w:val="both"/>
      </w:pPr>
      <w:r>
        <w:t xml:space="preserve">Прошедшими отбор являются соискатели, соответствующие требованиям, установленным </w:t>
      </w:r>
      <w:hyperlink w:anchor="P210">
        <w:r>
          <w:rPr>
            <w:color w:val="0000FF"/>
          </w:rPr>
          <w:t>пунктами 5</w:t>
        </w:r>
      </w:hyperlink>
      <w:r>
        <w:t xml:space="preserve">, </w:t>
      </w:r>
      <w:hyperlink w:anchor="P218">
        <w:r>
          <w:rPr>
            <w:color w:val="0000FF"/>
          </w:rPr>
          <w:t>6</w:t>
        </w:r>
      </w:hyperlink>
      <w:r>
        <w:t xml:space="preserve">, </w:t>
      </w:r>
      <w:hyperlink w:anchor="P227">
        <w:r>
          <w:rPr>
            <w:color w:val="0000FF"/>
          </w:rPr>
          <w:t>10</w:t>
        </w:r>
      </w:hyperlink>
      <w:r>
        <w:t xml:space="preserve"> Порядка, представившие предложения в соответствии с перечнем и требованиями, установленными </w:t>
      </w:r>
      <w:hyperlink w:anchor="P238">
        <w:r>
          <w:rPr>
            <w:color w:val="0000FF"/>
          </w:rPr>
          <w:t>пунктами 11</w:t>
        </w:r>
      </w:hyperlink>
      <w:r>
        <w:t xml:space="preserve">, </w:t>
      </w:r>
      <w:hyperlink w:anchor="P272">
        <w:r>
          <w:rPr>
            <w:color w:val="0000FF"/>
          </w:rPr>
          <w:t>14</w:t>
        </w:r>
      </w:hyperlink>
      <w:r>
        <w:t xml:space="preserve"> Порядка.</w:t>
      </w:r>
    </w:p>
    <w:p w:rsidR="00D9436E" w:rsidRDefault="00D9436E">
      <w:pPr>
        <w:pStyle w:val="ConsPlusNormal"/>
        <w:spacing w:before="200"/>
        <w:ind w:firstLine="540"/>
        <w:jc w:val="both"/>
      </w:pPr>
      <w:bookmarkStart w:id="13" w:name="P286"/>
      <w:bookmarkEnd w:id="13"/>
      <w:r>
        <w:t>19. После подписания протокола комиссии и с учетом рекомендаций, содержащихся в нем, Департамент в течение 5 рабочих дней оформляет приказом решение о прохождении и (или) об отказе в прохождении отбора соискателям в следующем порядке:</w:t>
      </w:r>
    </w:p>
    <w:p w:rsidR="00D9436E" w:rsidRDefault="00D9436E">
      <w:pPr>
        <w:pStyle w:val="ConsPlusNormal"/>
        <w:spacing w:before="200"/>
        <w:ind w:firstLine="540"/>
        <w:jc w:val="both"/>
      </w:pPr>
      <w:r>
        <w:t>19.1. В случае если соискатель и представленное им предложение соответствуют требованиям Порядка, принимает решение о прохождении отбора соискателем и заключении с ним соглашения, направляет уведомление посредством электронного документооборота по адресу электронной почты соискателя, указанному в предложении.</w:t>
      </w:r>
    </w:p>
    <w:p w:rsidR="00D9436E" w:rsidRDefault="00D9436E">
      <w:pPr>
        <w:pStyle w:val="ConsPlusNormal"/>
        <w:spacing w:before="200"/>
        <w:ind w:firstLine="540"/>
        <w:jc w:val="both"/>
      </w:pPr>
      <w:r>
        <w:t>19.2. В случае если соискатель и (или) представленное им предложение не соответствует требованиям Порядка, принимает решение об отклонении предложения соискателя и отказе в прохождении отбора, о чем направляет уведомление посредством электронного документооборота по адресу электронной почты соискателя, указанному в предложении.</w:t>
      </w:r>
    </w:p>
    <w:p w:rsidR="00D9436E" w:rsidRDefault="00D9436E">
      <w:pPr>
        <w:pStyle w:val="ConsPlusNormal"/>
        <w:spacing w:before="200"/>
        <w:ind w:firstLine="540"/>
        <w:jc w:val="both"/>
      </w:pPr>
      <w:r>
        <w:t>Основаниями для отклонения предложения на стадии его рассмотрения являются:</w:t>
      </w:r>
    </w:p>
    <w:p w:rsidR="00D9436E" w:rsidRDefault="00D9436E">
      <w:pPr>
        <w:pStyle w:val="ConsPlusNormal"/>
        <w:spacing w:before="200"/>
        <w:ind w:firstLine="540"/>
        <w:jc w:val="both"/>
      </w:pPr>
      <w:r>
        <w:t xml:space="preserve">несоответствие соискателя требованиям, установленным в </w:t>
      </w:r>
      <w:hyperlink w:anchor="P210">
        <w:r>
          <w:rPr>
            <w:color w:val="0000FF"/>
          </w:rPr>
          <w:t>пунктах 5</w:t>
        </w:r>
      </w:hyperlink>
      <w:r>
        <w:t xml:space="preserve">, </w:t>
      </w:r>
      <w:hyperlink w:anchor="P218">
        <w:r>
          <w:rPr>
            <w:color w:val="0000FF"/>
          </w:rPr>
          <w:t>6</w:t>
        </w:r>
      </w:hyperlink>
      <w:r>
        <w:t xml:space="preserve">, </w:t>
      </w:r>
      <w:hyperlink w:anchor="P227">
        <w:r>
          <w:rPr>
            <w:color w:val="0000FF"/>
          </w:rPr>
          <w:t>10</w:t>
        </w:r>
      </w:hyperlink>
      <w:r>
        <w:t xml:space="preserve"> Порядка;</w:t>
      </w:r>
    </w:p>
    <w:p w:rsidR="00D9436E" w:rsidRDefault="00D9436E">
      <w:pPr>
        <w:pStyle w:val="ConsPlusNormal"/>
        <w:spacing w:before="200"/>
        <w:ind w:firstLine="540"/>
        <w:jc w:val="both"/>
      </w:pPr>
      <w:r>
        <w:t xml:space="preserve">несоответствие представленного соискателем предложения требованиям </w:t>
      </w:r>
      <w:hyperlink w:anchor="P238">
        <w:r>
          <w:rPr>
            <w:color w:val="0000FF"/>
          </w:rPr>
          <w:t>пунктов 11</w:t>
        </w:r>
      </w:hyperlink>
      <w:r>
        <w:t xml:space="preserve">, </w:t>
      </w:r>
      <w:hyperlink w:anchor="P272">
        <w:r>
          <w:rPr>
            <w:color w:val="0000FF"/>
          </w:rPr>
          <w:t>14</w:t>
        </w:r>
      </w:hyperlink>
      <w:r>
        <w:t xml:space="preserve"> Порядка, указанным в том числе в объявлении о проведении отбора;</w:t>
      </w:r>
    </w:p>
    <w:p w:rsidR="00D9436E" w:rsidRDefault="00D9436E">
      <w:pPr>
        <w:pStyle w:val="ConsPlusNormal"/>
        <w:spacing w:before="200"/>
        <w:ind w:firstLine="540"/>
        <w:jc w:val="both"/>
      </w:pPr>
      <w:r>
        <w:t>недостоверность представленной соискателем информации, в том числе о месте нахождения и адресе юридического лица;</w:t>
      </w:r>
    </w:p>
    <w:p w:rsidR="00D9436E" w:rsidRDefault="00D9436E">
      <w:pPr>
        <w:pStyle w:val="ConsPlusNormal"/>
        <w:spacing w:before="200"/>
        <w:ind w:firstLine="540"/>
        <w:jc w:val="both"/>
      </w:pPr>
      <w:r>
        <w:t>подача соискателем предложения после даты и (или) времени, определенных для их подачи.</w:t>
      </w:r>
    </w:p>
    <w:p w:rsidR="00D9436E" w:rsidRDefault="00D9436E">
      <w:pPr>
        <w:pStyle w:val="ConsPlusNormal"/>
        <w:spacing w:before="200"/>
        <w:ind w:firstLine="540"/>
        <w:jc w:val="both"/>
      </w:pPr>
      <w:r>
        <w:t xml:space="preserve">20. Департамент в течение 5 рабочих дней после принятия решений, указанных в </w:t>
      </w:r>
      <w:hyperlink w:anchor="P286">
        <w:r>
          <w:rPr>
            <w:color w:val="0000FF"/>
          </w:rPr>
          <w:t>пункте 19</w:t>
        </w:r>
      </w:hyperlink>
      <w:r>
        <w:t xml:space="preserve"> Порядка, размещает на едином портале (при наличии технической возможности) и на официальном сайте Департамента информацию о результатах рассмотрения предложений, включающую следующие сведения:</w:t>
      </w:r>
    </w:p>
    <w:p w:rsidR="00D9436E" w:rsidRDefault="00D9436E">
      <w:pPr>
        <w:pStyle w:val="ConsPlusNormal"/>
        <w:spacing w:before="200"/>
        <w:ind w:firstLine="540"/>
        <w:jc w:val="both"/>
      </w:pPr>
      <w:r>
        <w:t>дата, время и место рассмотрения предложений;</w:t>
      </w:r>
    </w:p>
    <w:p w:rsidR="00D9436E" w:rsidRDefault="00D9436E">
      <w:pPr>
        <w:pStyle w:val="ConsPlusNormal"/>
        <w:spacing w:before="200"/>
        <w:ind w:firstLine="540"/>
        <w:jc w:val="both"/>
      </w:pPr>
      <w:r>
        <w:t>информация о соискателях, предложения которых были рассмотрены;</w:t>
      </w:r>
    </w:p>
    <w:p w:rsidR="00D9436E" w:rsidRDefault="00D9436E">
      <w:pPr>
        <w:pStyle w:val="ConsPlusNormal"/>
        <w:spacing w:before="200"/>
        <w:ind w:firstLine="540"/>
        <w:jc w:val="both"/>
      </w:pPr>
      <w:r>
        <w:t>информация о соискателях,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D9436E" w:rsidRDefault="00D9436E">
      <w:pPr>
        <w:pStyle w:val="ConsPlusNormal"/>
        <w:spacing w:before="200"/>
        <w:ind w:firstLine="540"/>
        <w:jc w:val="both"/>
      </w:pPr>
      <w:r>
        <w:t>наименование соискателей, с которыми заключаются соглашения (далее - Получатели средств из бюджета), размер предоставляемой им субсидии.</w:t>
      </w:r>
    </w:p>
    <w:p w:rsidR="00D9436E" w:rsidRDefault="00D9436E">
      <w:pPr>
        <w:pStyle w:val="ConsPlusNormal"/>
        <w:spacing w:before="200"/>
        <w:ind w:firstLine="540"/>
        <w:jc w:val="both"/>
      </w:pPr>
      <w:r>
        <w:t>С 1 января 2024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сети "Интернет" (в случае предоставления субсидии из бюджета автономного округа, источником финансового обеспечения которых являются средства федерального бюджета, в случае предоставления субсидии из бюджета автономного округа - с 1 января 2025 года).</w:t>
      </w:r>
    </w:p>
    <w:p w:rsidR="00D9436E" w:rsidRDefault="00D9436E">
      <w:pPr>
        <w:pStyle w:val="ConsPlusNormal"/>
        <w:jc w:val="center"/>
      </w:pPr>
    </w:p>
    <w:p w:rsidR="00D9436E" w:rsidRDefault="00D9436E">
      <w:pPr>
        <w:pStyle w:val="ConsPlusTitle"/>
        <w:jc w:val="center"/>
        <w:outlineLvl w:val="1"/>
      </w:pPr>
      <w:r>
        <w:t>III. Условия и порядок предоставления субсидии</w:t>
      </w:r>
    </w:p>
    <w:p w:rsidR="00D9436E" w:rsidRDefault="00D9436E">
      <w:pPr>
        <w:pStyle w:val="ConsPlusNormal"/>
        <w:jc w:val="center"/>
      </w:pPr>
    </w:p>
    <w:p w:rsidR="00D9436E" w:rsidRDefault="00D9436E">
      <w:pPr>
        <w:pStyle w:val="ConsPlusNormal"/>
        <w:ind w:firstLine="540"/>
        <w:jc w:val="both"/>
      </w:pPr>
      <w:r>
        <w:t>21. Департамент не позднее 5 рабочих дней со дня принятия решения о прохождении отбора формирует проект соглашения в государственной информационной системе "Региональный электронный бюджет Югры" или системе "Электронный бюджет" и направляет его для подписания Получателю средств из бюджета.</w:t>
      </w:r>
    </w:p>
    <w:p w:rsidR="00D9436E" w:rsidRDefault="00D9436E">
      <w:pPr>
        <w:pStyle w:val="ConsPlusNormal"/>
        <w:spacing w:before="200"/>
        <w:ind w:firstLine="540"/>
        <w:jc w:val="both"/>
      </w:pPr>
      <w:r>
        <w:t>Соглашение должно быть заключено в срок не позднее 10 рабочих дней с даты принятия решения о предоставлении субсидии по результатам отбора.</w:t>
      </w:r>
    </w:p>
    <w:p w:rsidR="00D9436E" w:rsidRDefault="00D9436E">
      <w:pPr>
        <w:pStyle w:val="ConsPlusNormal"/>
        <w:spacing w:before="200"/>
        <w:ind w:firstLine="540"/>
        <w:jc w:val="both"/>
      </w:pPr>
      <w:r>
        <w:t>22. Получатель средств из бюджета обеспечивает подписание соглашения, дополнительного соглашения к соглашению, в том числе дополнительного соглашения о расторжении соглашения, в государственной информационной системе "Региональный электронный бюджет Югры" или системе "Электронный бюджет" (далее - информационные системы) усиленной квалифицированной электронной подписью лица, имеющего право действовать от его имени, в срок не позднее 2 рабочих дней со дня его получения и направляет в Департамент, который в течение 3 рабочих дней со дня получения подписанного получателем субсидии проекта соглашения подписывает и регистрирует его в установленном порядке.</w:t>
      </w:r>
    </w:p>
    <w:p w:rsidR="00D9436E" w:rsidRDefault="00D9436E">
      <w:pPr>
        <w:pStyle w:val="ConsPlusNormal"/>
        <w:spacing w:before="200"/>
        <w:ind w:firstLine="540"/>
        <w:jc w:val="both"/>
      </w:pPr>
      <w:r>
        <w:t xml:space="preserve">При отсутствии технической возможности формирования соглашения в форме электронного документа и подписания усиленными квалифицированными электронными подписями лиц, имеющих право действовать от имени каждой из сторон соглашения, в информационных системах, данное взаимодействие с Получателями средств из бюджета, указанными в </w:t>
      </w:r>
      <w:hyperlink w:anchor="P212">
        <w:r>
          <w:rPr>
            <w:color w:val="0000FF"/>
          </w:rPr>
          <w:t>подпунктах 5.2</w:t>
        </w:r>
      </w:hyperlink>
      <w:r>
        <w:t xml:space="preserve">, </w:t>
      </w:r>
      <w:hyperlink w:anchor="P214">
        <w:r>
          <w:rPr>
            <w:color w:val="0000FF"/>
          </w:rPr>
          <w:t>5.3 пункта 5</w:t>
        </w:r>
      </w:hyperlink>
      <w:r>
        <w:t xml:space="preserve"> Порядка, может осуществляться с применением документооборота на бумажном носителе в сроки, обозначенные </w:t>
      </w:r>
      <w:hyperlink w:anchor="P308">
        <w:r>
          <w:rPr>
            <w:color w:val="0000FF"/>
          </w:rPr>
          <w:t>пунктами 23</w:t>
        </w:r>
      </w:hyperlink>
      <w:r>
        <w:t xml:space="preserve">, </w:t>
      </w:r>
      <w:hyperlink w:anchor="P320">
        <w:r>
          <w:rPr>
            <w:color w:val="0000FF"/>
          </w:rPr>
          <w:t>24</w:t>
        </w:r>
      </w:hyperlink>
      <w:r>
        <w:t xml:space="preserve"> Порядка.</w:t>
      </w:r>
    </w:p>
    <w:p w:rsidR="00D9436E" w:rsidRDefault="00D9436E">
      <w:pPr>
        <w:pStyle w:val="ConsPlusNormal"/>
        <w:spacing w:before="200"/>
        <w:ind w:firstLine="540"/>
        <w:jc w:val="both"/>
      </w:pPr>
      <w:r>
        <w:t>В случае непредставления соглашения в установленный срок (при направлении посредством почтовой связи срок исчисляется в течение 5 рабочих дней с даты получения соглашения Получателем средств из бюджета до момента его передачи Получателем средств из бюджета почтовой организации), представления подписанного соглашения не в соответствии с установленной формой, установления факта недостоверности информации, указанной в представленном соглашении, Департамент отказывает Получателю средств из бюджета в предоставлении субсидии, о чем уведомляет его не позднее 3 рабочих дней со дня истечения срока подписания соглашения посредством электронного документооборота по адресу электронной почты, указанному в предложении.</w:t>
      </w:r>
    </w:p>
    <w:p w:rsidR="00D9436E" w:rsidRDefault="00D9436E">
      <w:pPr>
        <w:pStyle w:val="ConsPlusNormal"/>
        <w:spacing w:before="200"/>
        <w:ind w:firstLine="540"/>
        <w:jc w:val="both"/>
      </w:pPr>
      <w:bookmarkStart w:id="14" w:name="P308"/>
      <w:bookmarkEnd w:id="14"/>
      <w:r>
        <w:t>23. Основанием для перечисления субсидии является решение Департамента о предоставлении субсидии, оформленное в форме приказа в течение 5 рабочих дней после даты заключения соглашения.</w:t>
      </w:r>
    </w:p>
    <w:p w:rsidR="00D9436E" w:rsidRDefault="00D9436E">
      <w:pPr>
        <w:pStyle w:val="ConsPlusNormal"/>
        <w:spacing w:before="200"/>
        <w:ind w:firstLine="540"/>
        <w:jc w:val="both"/>
      </w:pPr>
      <w:r>
        <w:t xml:space="preserve">С Получателями средств из бюджета, указанными в </w:t>
      </w:r>
      <w:hyperlink w:anchor="P322">
        <w:r>
          <w:rPr>
            <w:color w:val="0000FF"/>
          </w:rPr>
          <w:t>подпункте 25.1 пункта 25</w:t>
        </w:r>
      </w:hyperlink>
      <w:r>
        <w:t xml:space="preserve"> Порядка, соглашение заключается по типовой форме, установленной Министерством финансов Российской Федерации.</w:t>
      </w:r>
    </w:p>
    <w:p w:rsidR="00D9436E" w:rsidRDefault="00D9436E">
      <w:pPr>
        <w:pStyle w:val="ConsPlusNormal"/>
        <w:spacing w:before="200"/>
        <w:ind w:firstLine="540"/>
        <w:jc w:val="both"/>
      </w:pPr>
      <w:r>
        <w:t xml:space="preserve">С Получателями средств из бюджета, указанными в </w:t>
      </w:r>
      <w:hyperlink w:anchor="P326">
        <w:r>
          <w:rPr>
            <w:color w:val="0000FF"/>
          </w:rPr>
          <w:t>подпунктах 25.2</w:t>
        </w:r>
      </w:hyperlink>
      <w:r>
        <w:t xml:space="preserve">, </w:t>
      </w:r>
      <w:hyperlink w:anchor="P331">
        <w:r>
          <w:rPr>
            <w:color w:val="0000FF"/>
          </w:rPr>
          <w:t>25.3</w:t>
        </w:r>
      </w:hyperlink>
      <w:r>
        <w:t xml:space="preserve">, </w:t>
      </w:r>
      <w:hyperlink w:anchor="P326">
        <w:r>
          <w:rPr>
            <w:color w:val="0000FF"/>
          </w:rPr>
          <w:t>25.4 пункта 25</w:t>
        </w:r>
      </w:hyperlink>
      <w:r>
        <w:t xml:space="preserve"> Порядка, соглашение заключается по типовой форме, установленной Департаментом финансов автономного округа.</w:t>
      </w:r>
    </w:p>
    <w:p w:rsidR="00D9436E" w:rsidRDefault="00D9436E">
      <w:pPr>
        <w:pStyle w:val="ConsPlusNormal"/>
        <w:jc w:val="both"/>
      </w:pPr>
      <w:r>
        <w:t xml:space="preserve">(в ред. </w:t>
      </w:r>
      <w:hyperlink r:id="rId23">
        <w:r>
          <w:rPr>
            <w:color w:val="0000FF"/>
          </w:rPr>
          <w:t>приказа</w:t>
        </w:r>
      </w:hyperlink>
      <w:r>
        <w:t xml:space="preserve"> </w:t>
      </w:r>
      <w:proofErr w:type="spellStart"/>
      <w:r>
        <w:t>Деппромышленности</w:t>
      </w:r>
      <w:proofErr w:type="spellEnd"/>
      <w:r>
        <w:t xml:space="preserve"> Югры от 16.06.2023 N 11-нп)</w:t>
      </w:r>
    </w:p>
    <w:p w:rsidR="00D9436E" w:rsidRDefault="00D9436E">
      <w:pPr>
        <w:pStyle w:val="ConsPlusNormal"/>
        <w:spacing w:before="200"/>
        <w:ind w:firstLine="540"/>
        <w:jc w:val="both"/>
      </w:pPr>
      <w:r>
        <w:t>Соглашение должно содержать следующие положения:</w:t>
      </w:r>
    </w:p>
    <w:p w:rsidR="00D9436E" w:rsidRDefault="00D9436E">
      <w:pPr>
        <w:pStyle w:val="ConsPlusNormal"/>
        <w:spacing w:before="200"/>
        <w:ind w:firstLine="540"/>
        <w:jc w:val="both"/>
      </w:pPr>
      <w:r>
        <w:t>реквизиты банковского счета для перечисления субсидии;</w:t>
      </w:r>
    </w:p>
    <w:p w:rsidR="00D9436E" w:rsidRDefault="00D9436E">
      <w:pPr>
        <w:pStyle w:val="ConsPlusNormal"/>
        <w:spacing w:before="200"/>
        <w:ind w:firstLine="540"/>
        <w:jc w:val="both"/>
      </w:pPr>
      <w:r>
        <w:t xml:space="preserve">согласие Получателя средств из бюджета на осуществление в отношении него Департаментом проверок соблюдения порядка и условий предоставления субсидии, в том числе в части достижения результата и показателей ее предоставления, а также органами государственного финансового контроля проверок в соответствии со </w:t>
      </w:r>
      <w:hyperlink r:id="rId24">
        <w:r>
          <w:rPr>
            <w:color w:val="0000FF"/>
          </w:rPr>
          <w:t>статьями 268.1</w:t>
        </w:r>
      </w:hyperlink>
      <w:r>
        <w:t xml:space="preserve"> и </w:t>
      </w:r>
      <w:hyperlink r:id="rId25">
        <w:r>
          <w:rPr>
            <w:color w:val="0000FF"/>
          </w:rPr>
          <w:t>269.2</w:t>
        </w:r>
      </w:hyperlink>
      <w:r>
        <w:t xml:space="preserve"> Бюджетного кодекса Российской Федерации;</w:t>
      </w:r>
    </w:p>
    <w:p w:rsidR="00D9436E" w:rsidRDefault="00D9436E">
      <w:pPr>
        <w:pStyle w:val="ConsPlusNormal"/>
        <w:spacing w:before="200"/>
        <w:ind w:firstLine="540"/>
        <w:jc w:val="both"/>
      </w:pPr>
      <w:r>
        <w:t>порядок, сроки и формы предоставления отчетности Получателя средств из бюджета об использовании субсидии;</w:t>
      </w:r>
    </w:p>
    <w:p w:rsidR="00D9436E" w:rsidRDefault="00D9436E">
      <w:pPr>
        <w:pStyle w:val="ConsPlusNormal"/>
        <w:spacing w:before="200"/>
        <w:ind w:firstLine="540"/>
        <w:jc w:val="both"/>
      </w:pPr>
      <w:r>
        <w:t>расчет размера штрафных санкций;</w:t>
      </w:r>
    </w:p>
    <w:p w:rsidR="00D9436E" w:rsidRDefault="00D9436E">
      <w:pPr>
        <w:pStyle w:val="ConsPlusNormal"/>
        <w:spacing w:before="200"/>
        <w:ind w:firstLine="540"/>
        <w:jc w:val="both"/>
      </w:pPr>
      <w:r>
        <w:lastRenderedPageBreak/>
        <w:t>результат и показатели предоставления субсидии;</w:t>
      </w:r>
    </w:p>
    <w:p w:rsidR="00D9436E" w:rsidRDefault="00D9436E">
      <w:pPr>
        <w:pStyle w:val="ConsPlusNormal"/>
        <w:spacing w:before="200"/>
        <w:ind w:firstLine="540"/>
        <w:jc w:val="both"/>
      </w:pPr>
      <w:r>
        <w:t xml:space="preserve">условия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Департаменту ранее доведенных лимитов бюджетных обязательств;</w:t>
      </w:r>
    </w:p>
    <w:p w:rsidR="00D9436E" w:rsidRDefault="00D9436E">
      <w:pPr>
        <w:pStyle w:val="ConsPlusNormal"/>
        <w:spacing w:before="200"/>
        <w:ind w:firstLine="540"/>
        <w:jc w:val="both"/>
      </w:pPr>
      <w:r>
        <w:t xml:space="preserve">обязательство по возврату субсидии в случае </w:t>
      </w:r>
      <w:proofErr w:type="spellStart"/>
      <w:r>
        <w:t>недостижения</w:t>
      </w:r>
      <w:proofErr w:type="spellEnd"/>
      <w:r>
        <w:t xml:space="preserve"> значений результата предоставления субсидии суммарно более чем на 20 процентов по итогам каждого года начиная с итогов 3 года от даты заключения соглашения.</w:t>
      </w:r>
    </w:p>
    <w:p w:rsidR="00D9436E" w:rsidRDefault="00D9436E">
      <w:pPr>
        <w:pStyle w:val="ConsPlusNormal"/>
        <w:spacing w:before="200"/>
        <w:ind w:firstLine="540"/>
        <w:jc w:val="both"/>
      </w:pPr>
      <w:bookmarkStart w:id="15" w:name="P320"/>
      <w:bookmarkEnd w:id="15"/>
      <w:r>
        <w:t xml:space="preserve">24. Результатом предоставления субсидии является достижение на дату окончания действия соглашения предусмотренного им значений следующих показателей: создание рабочих мест, в том числе высокопроизводительных; увеличение объемов производства продукции; повышение размера среднемесячной заработной платы работников; увеличение объема экспортируемой продукции; увеличение объема инвестиций в основной капитал; увеличение объема отгруженных товаров собственного производства, увеличение полной учетной стоимости основных фондов за счет создания новой стоимости (ввода в действие новых основных фондов, модернизации, реконструкции) по видам экономической деятельности </w:t>
      </w:r>
      <w:hyperlink r:id="rId26">
        <w:r>
          <w:rPr>
            <w:color w:val="0000FF"/>
          </w:rPr>
          <w:t>раздела</w:t>
        </w:r>
      </w:hyperlink>
      <w:r>
        <w:t xml:space="preserve"> "Обрабатывающие производства" Классификатора, за исключением видов деятельности, не относящихся к сфере ведения Министерства промышленности и торговли Российской Федерации.</w:t>
      </w:r>
    </w:p>
    <w:p w:rsidR="00D9436E" w:rsidRDefault="00D9436E">
      <w:pPr>
        <w:pStyle w:val="ConsPlusNormal"/>
        <w:spacing w:before="200"/>
        <w:ind w:firstLine="540"/>
        <w:jc w:val="both"/>
      </w:pPr>
      <w:bookmarkStart w:id="16" w:name="P321"/>
      <w:bookmarkEnd w:id="16"/>
      <w:r>
        <w:t>25. Субсидии предоставляются Получателям средств из бюджета в пределах бюджетных ассигнований и лимитов бюджетных обязательств в следующей последовательности (с учетом регистрации предложения по времени и дате поступления):</w:t>
      </w:r>
    </w:p>
    <w:p w:rsidR="00D9436E" w:rsidRDefault="00D9436E">
      <w:pPr>
        <w:pStyle w:val="ConsPlusNormal"/>
        <w:spacing w:before="200"/>
        <w:ind w:firstLine="540"/>
        <w:jc w:val="both"/>
      </w:pPr>
      <w:bookmarkStart w:id="17" w:name="P322"/>
      <w:bookmarkEnd w:id="17"/>
      <w:r>
        <w:t xml:space="preserve">25.1. За счет средств бюджета автономного округа и средств федерального бюджета в соответствии с уровнем </w:t>
      </w:r>
      <w:proofErr w:type="spellStart"/>
      <w:r>
        <w:t>софинансирования</w:t>
      </w:r>
      <w:proofErr w:type="spellEnd"/>
      <w:r>
        <w:t xml:space="preserve">, определяемым согласно решению Правительства Российской Федерации, принимаемому на основании </w:t>
      </w:r>
      <w:hyperlink r:id="rId27">
        <w:r>
          <w:rPr>
            <w:color w:val="0000FF"/>
          </w:rPr>
          <w:t>пункта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Получателям средств из бюджета, указанным в </w:t>
      </w:r>
      <w:hyperlink w:anchor="P211">
        <w:r>
          <w:rPr>
            <w:color w:val="0000FF"/>
          </w:rPr>
          <w:t>подпункте 5.1 пункта 5</w:t>
        </w:r>
      </w:hyperlink>
      <w:r>
        <w:t xml:space="preserve"> Порядка, по одному из следующих направлений:</w:t>
      </w:r>
    </w:p>
    <w:p w:rsidR="00D9436E" w:rsidRDefault="00D9436E">
      <w:pPr>
        <w:pStyle w:val="ConsPlusNormal"/>
        <w:spacing w:before="200"/>
        <w:ind w:firstLine="540"/>
        <w:jc w:val="both"/>
      </w:pPr>
      <w:r>
        <w:t xml:space="preserve">возмещение промышленным предприятиям части затрат на уплату первого взноса (аванса) при заключении договора (договоров) лизинга оборудования с российскими лизинговыми организациями в размере не более 80 </w:t>
      </w:r>
      <w:proofErr w:type="gramStart"/>
      <w:r>
        <w:t>процентов</w:t>
      </w:r>
      <w:proofErr w:type="gramEnd"/>
      <w:r>
        <w:t xml:space="preserve"> понесенных промышленным предприятием затрат и в сумме, не превышающей 20 млн. рублей, и (или) в сумме, не превышающей 50 процентов стоимости оборудования;</w:t>
      </w:r>
    </w:p>
    <w:p w:rsidR="00D9436E" w:rsidRDefault="00D9436E">
      <w:pPr>
        <w:pStyle w:val="ConsPlusNormal"/>
        <w:spacing w:before="200"/>
        <w:ind w:firstLine="540"/>
        <w:jc w:val="both"/>
      </w:pPr>
      <w:r>
        <w:t xml:space="preserve">возмещение части затрат промышленных предприятий, связанных с приобретением нового оборудования, - в размере не более 50 </w:t>
      </w:r>
      <w:proofErr w:type="gramStart"/>
      <w:r>
        <w:t>процентов</w:t>
      </w:r>
      <w:proofErr w:type="gramEnd"/>
      <w:r>
        <w:t xml:space="preserve"> понесенных промышленным предприятием затрат и в сумме, не превышающей 20 млн. рублей.</w:t>
      </w:r>
    </w:p>
    <w:p w:rsidR="00D9436E" w:rsidRDefault="00D9436E">
      <w:pPr>
        <w:pStyle w:val="ConsPlusNormal"/>
        <w:spacing w:before="200"/>
        <w:ind w:firstLine="540"/>
        <w:jc w:val="both"/>
      </w:pPr>
      <w:r>
        <w:t xml:space="preserve">К возмещению подлежат расходы без учета налога на добавленную стоимость на приобретение оборудования (промышленной продукции, относимой в соответствии с </w:t>
      </w:r>
      <w:hyperlink r:id="rId28">
        <w:r>
          <w:rPr>
            <w:color w:val="0000FF"/>
          </w:rPr>
          <w:t>Классификатором</w:t>
        </w:r>
      </w:hyperlink>
      <w:r>
        <w:t xml:space="preserve"> продукции к классам 26, 27 и 28 (за исключением подкласса 28.3), понесенные не ранее 1 января года, предшествующего году заключения соглашения.</w:t>
      </w:r>
    </w:p>
    <w:p w:rsidR="00D9436E" w:rsidRDefault="00D9436E">
      <w:pPr>
        <w:pStyle w:val="ConsPlusNormal"/>
        <w:spacing w:before="200"/>
        <w:ind w:firstLine="540"/>
        <w:jc w:val="both"/>
      </w:pPr>
      <w:bookmarkStart w:id="18" w:name="P326"/>
      <w:bookmarkEnd w:id="18"/>
      <w:r>
        <w:t xml:space="preserve">25.2. За счет средств бюджета автономного округа Получателям средств из бюджета, указанным в </w:t>
      </w:r>
      <w:hyperlink w:anchor="P212">
        <w:r>
          <w:rPr>
            <w:color w:val="0000FF"/>
          </w:rPr>
          <w:t>подпункте 5.2 пункта 5</w:t>
        </w:r>
      </w:hyperlink>
      <w:r>
        <w:t xml:space="preserve"> Порядка, по одному из следующих направлений:</w:t>
      </w:r>
    </w:p>
    <w:p w:rsidR="00D9436E" w:rsidRDefault="00D9436E">
      <w:pPr>
        <w:pStyle w:val="ConsPlusNormal"/>
        <w:spacing w:before="200"/>
        <w:ind w:firstLine="540"/>
        <w:jc w:val="both"/>
      </w:pPr>
      <w:r>
        <w:t>на возмещение части затрат, связанных с приобретением нового технологического оборудования, необходимого для реализации инвестиционного проекта по модернизации и техническому перевооружению производственных мощностей промышленного предприятия, в том числе реализующего произведенную продукцию на экспорт в рамках регионального проекта "Промышленный экспорт" в объеме не более 20 процентов (50 процентов в 2023 году) понесенных затрат и в сумме, не превышающей 10 млн. рублей (20 млн рублей в 2023 году);</w:t>
      </w:r>
    </w:p>
    <w:p w:rsidR="00D9436E" w:rsidRDefault="00D9436E">
      <w:pPr>
        <w:pStyle w:val="ConsPlusNormal"/>
        <w:jc w:val="both"/>
      </w:pPr>
      <w:r>
        <w:t xml:space="preserve">(в ред. </w:t>
      </w:r>
      <w:hyperlink r:id="rId29">
        <w:r>
          <w:rPr>
            <w:color w:val="0000FF"/>
          </w:rPr>
          <w:t>приказа</w:t>
        </w:r>
      </w:hyperlink>
      <w:r>
        <w:t xml:space="preserve"> </w:t>
      </w:r>
      <w:proofErr w:type="spellStart"/>
      <w:r>
        <w:t>Деппромышленности</w:t>
      </w:r>
      <w:proofErr w:type="spellEnd"/>
      <w:r>
        <w:t xml:space="preserve"> Югры от 16.06.2023 N 11-нп)</w:t>
      </w:r>
    </w:p>
    <w:p w:rsidR="00D9436E" w:rsidRDefault="00D9436E">
      <w:pPr>
        <w:pStyle w:val="ConsPlusNormal"/>
        <w:spacing w:before="200"/>
        <w:ind w:firstLine="540"/>
        <w:jc w:val="both"/>
      </w:pPr>
      <w:r>
        <w:t>на возмещение части лизинговых платежей или части затрат на уплату первого взноса (аванса) при заключении договора (договоров) лизинга оборудования, транспортных средств (за исключением легковых автомобилей и воздушных судов), машин, необходимых для реализации инвестиционных проектов, с российскими лизинговыми организациями - в объеме не более 50 процентов понесенных затрат и в сумме, не превышающей 10 млн. рублей.</w:t>
      </w:r>
    </w:p>
    <w:p w:rsidR="00D9436E" w:rsidRDefault="00D9436E">
      <w:pPr>
        <w:pStyle w:val="ConsPlusNormal"/>
        <w:spacing w:before="200"/>
        <w:ind w:firstLine="540"/>
        <w:jc w:val="both"/>
      </w:pPr>
      <w:r>
        <w:lastRenderedPageBreak/>
        <w:t>К возмещению подлежат расходы без учета налога на добавленную стоимость, понесенные в текущем году и в течение 2 лет, предшествующих текущему финансовому году, на приобретение основных средств.</w:t>
      </w:r>
    </w:p>
    <w:p w:rsidR="00D9436E" w:rsidRDefault="00D9436E">
      <w:pPr>
        <w:pStyle w:val="ConsPlusNormal"/>
        <w:spacing w:before="200"/>
        <w:ind w:firstLine="540"/>
        <w:jc w:val="both"/>
      </w:pPr>
      <w:bookmarkStart w:id="19" w:name="P331"/>
      <w:bookmarkEnd w:id="19"/>
      <w:r>
        <w:t xml:space="preserve">25.3. За счет средств бюджета автономного округа Получателям средств из бюджета, указанным в </w:t>
      </w:r>
      <w:hyperlink w:anchor="P214">
        <w:r>
          <w:rPr>
            <w:color w:val="0000FF"/>
          </w:rPr>
          <w:t>подпункте 5.3 пункта 5</w:t>
        </w:r>
      </w:hyperlink>
      <w:r>
        <w:t xml:space="preserve"> Порядка, по направлениям и объемам финансирования, обозначенным </w:t>
      </w:r>
      <w:hyperlink w:anchor="P326">
        <w:r>
          <w:rPr>
            <w:color w:val="0000FF"/>
          </w:rPr>
          <w:t>подпунктом 25.2 пункта 25</w:t>
        </w:r>
      </w:hyperlink>
      <w:r>
        <w:t xml:space="preserve"> Порядка.</w:t>
      </w:r>
    </w:p>
    <w:p w:rsidR="00D9436E" w:rsidRDefault="00D9436E">
      <w:pPr>
        <w:pStyle w:val="ConsPlusNormal"/>
        <w:spacing w:before="200"/>
        <w:ind w:firstLine="540"/>
        <w:jc w:val="both"/>
      </w:pPr>
      <w:r>
        <w:t xml:space="preserve">25.4. За счет средств бюджета автономного округа Получателям средств из бюджета, указанным в </w:t>
      </w:r>
      <w:hyperlink w:anchor="P216">
        <w:r>
          <w:rPr>
            <w:color w:val="0000FF"/>
          </w:rPr>
          <w:t>подпункте 5.4 пункта 5</w:t>
        </w:r>
      </w:hyperlink>
      <w:r>
        <w:t xml:space="preserve"> Порядка, по направлениям и объемам финансирования, обозначенным </w:t>
      </w:r>
      <w:hyperlink w:anchor="P326">
        <w:r>
          <w:rPr>
            <w:color w:val="0000FF"/>
          </w:rPr>
          <w:t>подпунктом 25.2 пункта 25</w:t>
        </w:r>
      </w:hyperlink>
      <w:r>
        <w:t xml:space="preserve"> Порядка.</w:t>
      </w:r>
    </w:p>
    <w:p w:rsidR="00D9436E" w:rsidRDefault="00D9436E">
      <w:pPr>
        <w:pStyle w:val="ConsPlusNormal"/>
        <w:jc w:val="both"/>
      </w:pPr>
      <w:r>
        <w:t>(</w:t>
      </w:r>
      <w:proofErr w:type="spellStart"/>
      <w:r>
        <w:t>пп</w:t>
      </w:r>
      <w:proofErr w:type="spellEnd"/>
      <w:r>
        <w:t xml:space="preserve">. 25.4 в ред. </w:t>
      </w:r>
      <w:hyperlink r:id="rId30">
        <w:r>
          <w:rPr>
            <w:color w:val="0000FF"/>
          </w:rPr>
          <w:t>приказа</w:t>
        </w:r>
      </w:hyperlink>
      <w:r>
        <w:t xml:space="preserve"> </w:t>
      </w:r>
      <w:proofErr w:type="spellStart"/>
      <w:r>
        <w:t>Деппромышленности</w:t>
      </w:r>
      <w:proofErr w:type="spellEnd"/>
      <w:r>
        <w:t xml:space="preserve"> Югры от 16.06.2023 N 11-нп)</w:t>
      </w:r>
    </w:p>
    <w:p w:rsidR="00D9436E" w:rsidRDefault="00D9436E">
      <w:pPr>
        <w:pStyle w:val="ConsPlusNormal"/>
        <w:spacing w:before="200"/>
        <w:ind w:firstLine="540"/>
        <w:jc w:val="both"/>
      </w:pPr>
      <w:r>
        <w:t xml:space="preserve">25.5. В случае </w:t>
      </w:r>
      <w:proofErr w:type="spellStart"/>
      <w:r>
        <w:t>непоступления</w:t>
      </w:r>
      <w:proofErr w:type="spellEnd"/>
      <w:r>
        <w:t xml:space="preserve"> средств федерального бюджета в бюджет автономного округа на дату проведения отбора субсидия предоставляется только Получателям, указанным в </w:t>
      </w:r>
      <w:hyperlink w:anchor="P212">
        <w:r>
          <w:rPr>
            <w:color w:val="0000FF"/>
          </w:rPr>
          <w:t>подпунктах 5.2</w:t>
        </w:r>
      </w:hyperlink>
      <w:r>
        <w:t xml:space="preserve">, </w:t>
      </w:r>
      <w:hyperlink w:anchor="P214">
        <w:r>
          <w:rPr>
            <w:color w:val="0000FF"/>
          </w:rPr>
          <w:t>5.3</w:t>
        </w:r>
      </w:hyperlink>
      <w:r>
        <w:t xml:space="preserve">, </w:t>
      </w:r>
      <w:hyperlink w:anchor="P216">
        <w:r>
          <w:rPr>
            <w:color w:val="0000FF"/>
          </w:rPr>
          <w:t>5.4 пункта 5</w:t>
        </w:r>
      </w:hyperlink>
      <w:r>
        <w:t xml:space="preserve"> Порядка.</w:t>
      </w:r>
    </w:p>
    <w:p w:rsidR="00D9436E" w:rsidRDefault="00D9436E">
      <w:pPr>
        <w:pStyle w:val="ConsPlusNormal"/>
        <w:jc w:val="both"/>
      </w:pPr>
      <w:r>
        <w:t>(</w:t>
      </w:r>
      <w:proofErr w:type="spellStart"/>
      <w:r>
        <w:t>пп</w:t>
      </w:r>
      <w:proofErr w:type="spellEnd"/>
      <w:r>
        <w:t xml:space="preserve">. 25.5 введен </w:t>
      </w:r>
      <w:hyperlink r:id="rId31">
        <w:r>
          <w:rPr>
            <w:color w:val="0000FF"/>
          </w:rPr>
          <w:t>приказом</w:t>
        </w:r>
      </w:hyperlink>
      <w:r>
        <w:t xml:space="preserve"> </w:t>
      </w:r>
      <w:proofErr w:type="spellStart"/>
      <w:r>
        <w:t>Деппромышленности</w:t>
      </w:r>
      <w:proofErr w:type="spellEnd"/>
      <w:r>
        <w:t xml:space="preserve"> Югры от 16.06.2023 N 11-нп)</w:t>
      </w:r>
    </w:p>
    <w:p w:rsidR="00D9436E" w:rsidRDefault="00D9436E">
      <w:pPr>
        <w:pStyle w:val="ConsPlusNormal"/>
        <w:spacing w:before="200"/>
        <w:ind w:firstLine="540"/>
        <w:jc w:val="both"/>
      </w:pPr>
      <w:r>
        <w:t>26. В соответствии с Порядком компенсации не подлежат:</w:t>
      </w:r>
    </w:p>
    <w:p w:rsidR="00D9436E" w:rsidRDefault="00D9436E">
      <w:pPr>
        <w:pStyle w:val="ConsPlusNormal"/>
        <w:spacing w:before="200"/>
        <w:ind w:firstLine="540"/>
        <w:jc w:val="both"/>
      </w:pPr>
      <w:r>
        <w:t>расходы, связанные с производством подакцизных товаров;</w:t>
      </w:r>
    </w:p>
    <w:p w:rsidR="00D9436E" w:rsidRDefault="00D9436E">
      <w:pPr>
        <w:pStyle w:val="ConsPlusNormal"/>
        <w:spacing w:before="200"/>
        <w:ind w:firstLine="540"/>
        <w:jc w:val="both"/>
      </w:pPr>
      <w:r>
        <w:t>транспортные расходы и расходы на охрану груза, предусмотренные договорами;</w:t>
      </w:r>
    </w:p>
    <w:p w:rsidR="00D9436E" w:rsidRDefault="00D9436E">
      <w:pPr>
        <w:pStyle w:val="ConsPlusNormal"/>
        <w:spacing w:before="200"/>
        <w:ind w:firstLine="540"/>
        <w:jc w:val="both"/>
      </w:pPr>
      <w:r>
        <w:t xml:space="preserve">расходы на монтаж, демонтаж, </w:t>
      </w:r>
      <w:proofErr w:type="gramStart"/>
      <w:r>
        <w:t>шеф-надзор</w:t>
      </w:r>
      <w:proofErr w:type="gramEnd"/>
      <w:r>
        <w:t>, охрану груза, лизинговый процент, расходы лизингодателя и другие расходы, не отнесенные к расходам на приобретение основных средств.</w:t>
      </w:r>
    </w:p>
    <w:p w:rsidR="00D9436E" w:rsidRDefault="00D9436E">
      <w:pPr>
        <w:pStyle w:val="ConsPlusNormal"/>
        <w:spacing w:before="200"/>
        <w:ind w:firstLine="540"/>
        <w:jc w:val="both"/>
      </w:pPr>
      <w:r>
        <w:t>27. Департамент перечисляет субсидию Получателю средств из бюджета в пределах утвержденных бюджетных ассигнований на счет, открытый Получателем средств из бюджета в кредитной организации, не позднее 10-го рабочего дня, следующего за днем принятия Департаментом решения о ее предоставлении.</w:t>
      </w:r>
    </w:p>
    <w:p w:rsidR="00D9436E" w:rsidRDefault="00D9436E">
      <w:pPr>
        <w:pStyle w:val="ConsPlusNormal"/>
        <w:spacing w:before="200"/>
        <w:ind w:firstLine="540"/>
        <w:jc w:val="both"/>
      </w:pPr>
      <w:r>
        <w:t>Остатки субсидий, не использованные по состоянию на 1 января очередного финансового года, подлежат возврату в бюджет автономного округа в порядке и сроки, установленные Правительством автономного округа, в случае отсутствия решения уполномоченного органа о наличии потребности в не использованных в отчетном финансовом году остатках субсидий.</w:t>
      </w:r>
    </w:p>
    <w:p w:rsidR="00D9436E" w:rsidRDefault="00D9436E">
      <w:pPr>
        <w:pStyle w:val="ConsPlusNormal"/>
        <w:spacing w:before="200"/>
        <w:ind w:firstLine="540"/>
        <w:jc w:val="both"/>
      </w:pPr>
      <w:r>
        <w:t xml:space="preserve">28. Возврат субсидии в бюджет автономного округа в случае нарушения условий ее предоставления осуществляется в соответствии с </w:t>
      </w:r>
      <w:hyperlink w:anchor="P349">
        <w:r>
          <w:rPr>
            <w:color w:val="0000FF"/>
          </w:rPr>
          <w:t>разделом V</w:t>
        </w:r>
      </w:hyperlink>
      <w:r>
        <w:t xml:space="preserve"> Порядка.</w:t>
      </w:r>
    </w:p>
    <w:p w:rsidR="00D9436E" w:rsidRDefault="00D9436E">
      <w:pPr>
        <w:pStyle w:val="ConsPlusNormal"/>
        <w:ind w:firstLine="540"/>
        <w:jc w:val="both"/>
      </w:pPr>
    </w:p>
    <w:p w:rsidR="00D9436E" w:rsidRDefault="00D9436E">
      <w:pPr>
        <w:pStyle w:val="ConsPlusTitle"/>
        <w:jc w:val="center"/>
        <w:outlineLvl w:val="1"/>
      </w:pPr>
      <w:r>
        <w:t>IV. Требования к отчетности</w:t>
      </w:r>
    </w:p>
    <w:p w:rsidR="00D9436E" w:rsidRDefault="00D9436E">
      <w:pPr>
        <w:pStyle w:val="ConsPlusNormal"/>
        <w:ind w:firstLine="540"/>
        <w:jc w:val="both"/>
      </w:pPr>
    </w:p>
    <w:p w:rsidR="00D9436E" w:rsidRDefault="00D9436E">
      <w:pPr>
        <w:pStyle w:val="ConsPlusNormal"/>
        <w:ind w:firstLine="540"/>
        <w:jc w:val="both"/>
      </w:pPr>
      <w:r>
        <w:t>29. Получатели ежегодно до 1 апреля в течение 3 лет, начиная с года, следующего за годом получения субсидии, представляют непосредственно, на адрес электронной почты Департамента или почтовым отправлением в Департамент отчеты о достижении результата и показателей предоставления субсидии по форме, установленной соглашением.</w:t>
      </w:r>
    </w:p>
    <w:p w:rsidR="00D9436E" w:rsidRDefault="00D9436E">
      <w:pPr>
        <w:pStyle w:val="ConsPlusNormal"/>
        <w:spacing w:before="200"/>
        <w:ind w:firstLine="540"/>
        <w:jc w:val="both"/>
      </w:pPr>
      <w:r>
        <w:t>30. Департамент вправе установить в соглашении сроки и формы представления Получателем средств из бюджета дополнительной отчетности.</w:t>
      </w:r>
    </w:p>
    <w:p w:rsidR="00D9436E" w:rsidRDefault="00D9436E">
      <w:pPr>
        <w:pStyle w:val="ConsPlusNormal"/>
        <w:jc w:val="center"/>
      </w:pPr>
    </w:p>
    <w:p w:rsidR="00D9436E" w:rsidRDefault="00D9436E">
      <w:pPr>
        <w:pStyle w:val="ConsPlusTitle"/>
        <w:jc w:val="center"/>
        <w:outlineLvl w:val="1"/>
      </w:pPr>
      <w:bookmarkStart w:id="20" w:name="P349"/>
      <w:bookmarkEnd w:id="20"/>
      <w:r>
        <w:t>V. Требования об осуществлении контроля (мониторинга)</w:t>
      </w:r>
    </w:p>
    <w:p w:rsidR="00D9436E" w:rsidRDefault="00D9436E">
      <w:pPr>
        <w:pStyle w:val="ConsPlusTitle"/>
        <w:jc w:val="center"/>
      </w:pPr>
      <w:r>
        <w:t>за соблюдением условий, порядка предоставления субсидии</w:t>
      </w:r>
    </w:p>
    <w:p w:rsidR="00D9436E" w:rsidRDefault="00D9436E">
      <w:pPr>
        <w:pStyle w:val="ConsPlusTitle"/>
        <w:jc w:val="center"/>
      </w:pPr>
      <w:r>
        <w:t>и ответственность за их нарушение</w:t>
      </w:r>
    </w:p>
    <w:p w:rsidR="00D9436E" w:rsidRDefault="00D9436E">
      <w:pPr>
        <w:pStyle w:val="ConsPlusNormal"/>
        <w:jc w:val="center"/>
      </w:pPr>
    </w:p>
    <w:p w:rsidR="00D9436E" w:rsidRDefault="00D9436E">
      <w:pPr>
        <w:pStyle w:val="ConsPlusNormal"/>
        <w:ind w:firstLine="540"/>
        <w:jc w:val="both"/>
      </w:pPr>
      <w:r>
        <w:t xml:space="preserve">31. Департамент осуществляет проверку соблюдения Получателем средств из бюджета порядка и условий предоставления субсидий, в том числе в части достижения результатов и показателей предоставления субсидии, органы государственного финансового контроля осуществляют проверку соблюдения Получателями средств из бюджета условий и порядка предоставления субсидии в соответствии со </w:t>
      </w:r>
      <w:hyperlink r:id="rId32">
        <w:r>
          <w:rPr>
            <w:color w:val="0000FF"/>
          </w:rPr>
          <w:t>статьями 268.1</w:t>
        </w:r>
      </w:hyperlink>
      <w:r>
        <w:t xml:space="preserve"> и </w:t>
      </w:r>
      <w:hyperlink r:id="rId33">
        <w:r>
          <w:rPr>
            <w:color w:val="0000FF"/>
          </w:rPr>
          <w:t>269.2</w:t>
        </w:r>
      </w:hyperlink>
      <w:r>
        <w:t xml:space="preserve"> Бюджетного кодекса Российской Федерации.</w:t>
      </w:r>
    </w:p>
    <w:p w:rsidR="00D9436E" w:rsidRDefault="00D9436E">
      <w:pPr>
        <w:pStyle w:val="ConsPlusNormal"/>
        <w:spacing w:before="200"/>
        <w:ind w:firstLine="540"/>
        <w:jc w:val="both"/>
      </w:pPr>
      <w:r>
        <w:t xml:space="preserve">32. Департаментом осуществляется мониторинг достижения результата и показателей предоставления субсидии исходя из достижения значений результата и показателей предоставления субсидии, определенных соглашением, и событий, отражающих факт завершения </w:t>
      </w:r>
      <w:r>
        <w:lastRenderedPageBreak/>
        <w:t>соответствующего мероприятия по получению результата и показателей предоставления субсидии (контрольная точка), в порядке и по формам, которые установлены Министерством финансов Российской Федерации.</w:t>
      </w:r>
    </w:p>
    <w:p w:rsidR="00D9436E" w:rsidRDefault="00D9436E">
      <w:pPr>
        <w:pStyle w:val="ConsPlusNormal"/>
        <w:spacing w:before="200"/>
        <w:ind w:firstLine="540"/>
        <w:jc w:val="both"/>
      </w:pPr>
      <w:r>
        <w:t>33. Получатель средств из бюджета несет ответственность, предусмотренную законодательством Российской Федерации, за несоблюдение условий и порядка предоставления субсидии в соответствии с заключенным соглашением.</w:t>
      </w:r>
    </w:p>
    <w:p w:rsidR="00D9436E" w:rsidRDefault="00D9436E">
      <w:pPr>
        <w:pStyle w:val="ConsPlusNormal"/>
        <w:spacing w:before="200"/>
        <w:ind w:firstLine="540"/>
        <w:jc w:val="both"/>
      </w:pPr>
      <w:bookmarkStart w:id="21" w:name="P356"/>
      <w:bookmarkEnd w:id="21"/>
      <w:r>
        <w:t>34. Департамент направляет Получателю средств из бюджета письменное уведомление о необходимости возврата субсидии в течение 10 рабочих дней с даты:</w:t>
      </w:r>
    </w:p>
    <w:p w:rsidR="00D9436E" w:rsidRDefault="00D9436E">
      <w:pPr>
        <w:pStyle w:val="ConsPlusNormal"/>
        <w:spacing w:before="200"/>
        <w:ind w:firstLine="540"/>
        <w:jc w:val="both"/>
      </w:pPr>
      <w:r>
        <w:t xml:space="preserve">выявления факта нарушений условий, установленных при предоставлении субсидии, </w:t>
      </w:r>
      <w:proofErr w:type="spellStart"/>
      <w:r>
        <w:t>недостижения</w:t>
      </w:r>
      <w:proofErr w:type="spellEnd"/>
      <w:r>
        <w:t xml:space="preserve"> значений результата предоставления субсидии суммарно более чем на 20 процентов по итогам каждого года, начиная с итогов третьего года от даты заключения соглашения, представления Получателем средств из бюджета недостоверных сведений, ненадлежащего исполнения соглашения;</w:t>
      </w:r>
    </w:p>
    <w:p w:rsidR="00D9436E" w:rsidRDefault="00D9436E">
      <w:pPr>
        <w:pStyle w:val="ConsPlusNormal"/>
        <w:spacing w:before="200"/>
        <w:ind w:firstLine="540"/>
        <w:jc w:val="both"/>
      </w:pPr>
      <w:r>
        <w:t>получения от уполномоченных органов государственного финансового контроля информации о нарушении Получателем средств из бюджета условий предоставления субсидии и (или) ненадлежащего исполнения соглашения.</w:t>
      </w:r>
    </w:p>
    <w:p w:rsidR="00D9436E" w:rsidRDefault="00D9436E">
      <w:pPr>
        <w:pStyle w:val="ConsPlusNormal"/>
        <w:spacing w:before="200"/>
        <w:ind w:firstLine="540"/>
        <w:jc w:val="both"/>
      </w:pPr>
      <w:r>
        <w:t>35. Получатель средств из бюджета в течение 10 рабочих дней со дня получения уведомления обязан выполнить требования, указанные в нем.</w:t>
      </w:r>
    </w:p>
    <w:p w:rsidR="00D9436E" w:rsidRDefault="00D9436E">
      <w:pPr>
        <w:pStyle w:val="ConsPlusNormal"/>
        <w:spacing w:before="200"/>
        <w:ind w:firstLine="540"/>
        <w:jc w:val="both"/>
      </w:pPr>
      <w:r>
        <w:t xml:space="preserve">36. В случае </w:t>
      </w:r>
      <w:proofErr w:type="spellStart"/>
      <w:r>
        <w:t>непоступления</w:t>
      </w:r>
      <w:proofErr w:type="spellEnd"/>
      <w:r>
        <w:t xml:space="preserve"> средств в течение срока, установленного </w:t>
      </w:r>
      <w:hyperlink w:anchor="P356">
        <w:r>
          <w:rPr>
            <w:color w:val="0000FF"/>
          </w:rPr>
          <w:t>пунктом 34</w:t>
        </w:r>
      </w:hyperlink>
      <w:r>
        <w:t xml:space="preserve"> Порядка, Департамент принимает меры к их взысканию в судебном порядке.</w:t>
      </w:r>
    </w:p>
    <w:p w:rsidR="00D9436E" w:rsidRDefault="00D9436E">
      <w:pPr>
        <w:pStyle w:val="ConsPlusNormal"/>
        <w:spacing w:before="200"/>
        <w:ind w:firstLine="540"/>
        <w:jc w:val="both"/>
      </w:pPr>
      <w:r>
        <w:t xml:space="preserve">37. В случае выявления факта </w:t>
      </w:r>
      <w:proofErr w:type="spellStart"/>
      <w:r>
        <w:t>недостижения</w:t>
      </w:r>
      <w:proofErr w:type="spellEnd"/>
      <w:r>
        <w:t xml:space="preserve"> результата предоставления субсидии, установленных соглашением, суммарно менее чем на 20 процентов по итогам каждого года, начиная с итогов третьего года от даты заключения соглашения, Департамент в течение 5 рабочих дней направляет Получателю средств из бюджета письменное требование о необходимости уплаты штрафов с указанием сроков оплаты.</w:t>
      </w:r>
    </w:p>
    <w:p w:rsidR="00D9436E" w:rsidRDefault="00D9436E">
      <w:pPr>
        <w:pStyle w:val="ConsPlusNormal"/>
        <w:spacing w:before="200"/>
        <w:ind w:firstLine="540"/>
        <w:jc w:val="both"/>
      </w:pPr>
      <w:r>
        <w:t>Расчет суммы штрафа осуществляется по форме, установленной соглашением.</w:t>
      </w:r>
    </w:p>
    <w:p w:rsidR="00D9436E" w:rsidRDefault="00D9436E">
      <w:pPr>
        <w:pStyle w:val="ConsPlusNormal"/>
        <w:spacing w:before="200"/>
        <w:ind w:firstLine="540"/>
        <w:jc w:val="both"/>
      </w:pPr>
      <w:r>
        <w:t>38. При неоплате Получателем средств из бюджета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D9436E" w:rsidRDefault="00D9436E">
      <w:pPr>
        <w:pStyle w:val="ConsPlusNormal"/>
        <w:spacing w:before="200"/>
        <w:ind w:firstLine="540"/>
        <w:jc w:val="both"/>
      </w:pPr>
      <w:r>
        <w:t>39. Субсидия может быть возвращена в бюджет автономного округа по письменному заявлению Получателя средств из бюджета об отказе в получении субсидии.</w:t>
      </w:r>
    </w:p>
    <w:p w:rsidR="00D9436E" w:rsidRDefault="00D9436E">
      <w:pPr>
        <w:pStyle w:val="ConsPlusNormal"/>
        <w:spacing w:before="200"/>
        <w:ind w:firstLine="540"/>
        <w:jc w:val="both"/>
      </w:pPr>
      <w:r>
        <w:t>40. Контроль за целевым и эффективным использованием бюджетных средств осуществляется в соответствии с законодательством Российской Федерации.</w:t>
      </w:r>
    </w:p>
    <w:p w:rsidR="00D9436E" w:rsidRDefault="00D9436E">
      <w:pPr>
        <w:pStyle w:val="ConsPlusNormal"/>
        <w:spacing w:before="200"/>
        <w:ind w:firstLine="540"/>
        <w:jc w:val="both"/>
      </w:pPr>
      <w:r>
        <w:t>41. Ответственность за достоверность достигнутого результата и показателей, сведений в представленных документах несет Получатель средств из бюджета.</w:t>
      </w:r>
    </w:p>
    <w:p w:rsidR="00D9436E" w:rsidRDefault="00D9436E">
      <w:pPr>
        <w:pStyle w:val="ConsPlusNormal"/>
        <w:ind w:firstLine="540"/>
        <w:jc w:val="both"/>
      </w:pPr>
    </w:p>
    <w:p w:rsidR="00D9436E" w:rsidRDefault="00D9436E">
      <w:pPr>
        <w:pStyle w:val="ConsPlusNormal"/>
        <w:ind w:firstLine="540"/>
        <w:jc w:val="both"/>
      </w:pPr>
    </w:p>
    <w:p w:rsidR="00D9436E" w:rsidRDefault="00D9436E">
      <w:pPr>
        <w:pStyle w:val="ConsPlusNormal"/>
        <w:pBdr>
          <w:bottom w:val="single" w:sz="6" w:space="0" w:color="auto"/>
        </w:pBdr>
        <w:spacing w:before="100" w:after="100"/>
        <w:jc w:val="both"/>
        <w:rPr>
          <w:sz w:val="2"/>
          <w:szCs w:val="2"/>
        </w:rPr>
      </w:pPr>
    </w:p>
    <w:p w:rsidR="002F0A6E" w:rsidRDefault="002F0A6E"/>
    <w:sectPr w:rsidR="002F0A6E" w:rsidSect="006E03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6E"/>
    <w:rsid w:val="002F0A6E"/>
    <w:rsid w:val="00762C1F"/>
    <w:rsid w:val="00D94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F3477-1FE4-49B4-AFB2-F14EA8398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436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9436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D9436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9276317F9F159FED264774661885BDC547B0DE1396A3293C55A171A9B4DDC69293E165ABCC89106A7277FF9E42F1CEC761DE111A7C535002VAG" TargetMode="External"/><Relationship Id="rId13" Type="http://schemas.openxmlformats.org/officeDocument/2006/relationships/hyperlink" Target="consultantplus://offline/ref=509276317F9F159FED264774661885BDC547B0DE1396A3293C55A171A9B4DDC69293E165ABCC89106A7277FF9E42F1CEC761DE111A7C535002VAG" TargetMode="External"/><Relationship Id="rId18" Type="http://schemas.openxmlformats.org/officeDocument/2006/relationships/hyperlink" Target="consultantplus://offline/ref=509276317F9F159FED264774661885BDC547B0DE1396A3293C55A171A9B4DDC69293E165ABCC89106A7277FF9E42F1CEC761DE111A7C535002VAG" TargetMode="External"/><Relationship Id="rId26" Type="http://schemas.openxmlformats.org/officeDocument/2006/relationships/hyperlink" Target="consultantplus://offline/ref=509276317F9F159FED264774661885BDC547B0DE1396A3293C55A171A9B4DDC69293E165ABCC89106A7277FF9E42F1CEC761DE111A7C535002VAG" TargetMode="External"/><Relationship Id="rId3" Type="http://schemas.openxmlformats.org/officeDocument/2006/relationships/webSettings" Target="webSettings.xml"/><Relationship Id="rId21" Type="http://schemas.openxmlformats.org/officeDocument/2006/relationships/hyperlink" Target="consultantplus://offline/ref=509276317F9F159FED264774661885BDC540B2DE1B9EA3293C55A171A9B4DDC69293E167AAC7DA402F2C2EAFDF09FCC8DC7DDE1400V7G" TargetMode="External"/><Relationship Id="rId34" Type="http://schemas.openxmlformats.org/officeDocument/2006/relationships/fontTable" Target="fontTable.xml"/><Relationship Id="rId7" Type="http://schemas.openxmlformats.org/officeDocument/2006/relationships/hyperlink" Target="consultantplus://offline/ref=509276317F9F159FED2659797074D2B2C748E9D01197AA776600A726F6E4DB93D2D3E730E88883106B7D25ACD31CA89E862AD317016053553714710104VBG" TargetMode="External"/><Relationship Id="rId12" Type="http://schemas.openxmlformats.org/officeDocument/2006/relationships/hyperlink" Target="consultantplus://offline/ref=509276317F9F159FED264774661885BDC547BEDD179AA3293C55A171A9B4DDC68093B969AAC990116C6721AED801V4G" TargetMode="External"/><Relationship Id="rId17" Type="http://schemas.openxmlformats.org/officeDocument/2006/relationships/hyperlink" Target="consultantplus://offline/ref=509276317F9F159FED2659797074D2B2C748E9D01197A9766209A726F6E4DB93D2D3E730E88883106B7923AFD91CA89E862AD317016053553714710104VBG" TargetMode="External"/><Relationship Id="rId25" Type="http://schemas.openxmlformats.org/officeDocument/2006/relationships/hyperlink" Target="consultantplus://offline/ref=509276317F9F159FED264774661885BDC540B5DF109FA3293C55A171A9B4DDC69293E167ACCE8C1A3F2867FBD716F9D1C278C014047C05V0G" TargetMode="External"/><Relationship Id="rId33" Type="http://schemas.openxmlformats.org/officeDocument/2006/relationships/hyperlink" Target="consultantplus://offline/ref=509276317F9F159FED264774661885BDC540B5DF109FA3293C55A171A9B4DDC69293E167ACCE8C1A3F2867FBD716F9D1C278C014047C05V0G" TargetMode="External"/><Relationship Id="rId2" Type="http://schemas.openxmlformats.org/officeDocument/2006/relationships/settings" Target="settings.xml"/><Relationship Id="rId16" Type="http://schemas.openxmlformats.org/officeDocument/2006/relationships/hyperlink" Target="consultantplus://offline/ref=509276317F9F159FED264774661885BDC547B0DE1396A3293C55A171A9B4DDC69293E165ABCE8611627277FF9E42F1CEC761DE111A7C535002VAG" TargetMode="External"/><Relationship Id="rId20" Type="http://schemas.openxmlformats.org/officeDocument/2006/relationships/hyperlink" Target="consultantplus://offline/ref=509276317F9F159FED2659797074D2B2C748E9D01197A9766209A726F6E4DB93D2D3E730E88883106B7923AFDE1CA89E862AD317016053553714710104VBG" TargetMode="External"/><Relationship Id="rId29" Type="http://schemas.openxmlformats.org/officeDocument/2006/relationships/hyperlink" Target="consultantplus://offline/ref=509276317F9F159FED2659797074D2B2C748E9D01197A9766209A726F6E4DB93D2D3E730E88883106B7923AFD31CA89E862AD317016053553714710104VBG" TargetMode="External"/><Relationship Id="rId1" Type="http://schemas.openxmlformats.org/officeDocument/2006/relationships/styles" Target="styles.xml"/><Relationship Id="rId6" Type="http://schemas.openxmlformats.org/officeDocument/2006/relationships/hyperlink" Target="consultantplus://offline/ref=509276317F9F159FED264774661885BDC547BED51496A3293C55A171A9B4DDC68093B969AAC990116C6721AED801V4G" TargetMode="External"/><Relationship Id="rId11" Type="http://schemas.openxmlformats.org/officeDocument/2006/relationships/hyperlink" Target="consultantplus://offline/ref=509276317F9F159FED264774661885BDC547B0DE1396A3293C55A171A9B4DDC69293E165ABCC89106A7277FF9E42F1CEC761DE111A7C535002VAG" TargetMode="External"/><Relationship Id="rId24" Type="http://schemas.openxmlformats.org/officeDocument/2006/relationships/hyperlink" Target="consultantplus://offline/ref=509276317F9F159FED264774661885BDC540B5DF109FA3293C55A171A9B4DDC69293E167ACCC8A1A3F2867FBD716F9D1C278C014047C05V0G" TargetMode="External"/><Relationship Id="rId32" Type="http://schemas.openxmlformats.org/officeDocument/2006/relationships/hyperlink" Target="consultantplus://offline/ref=509276317F9F159FED264774661885BDC540B5DF109FA3293C55A171A9B4DDC69293E167ACCC8A1A3F2867FBD716F9D1C278C014047C05V0G" TargetMode="External"/><Relationship Id="rId5" Type="http://schemas.openxmlformats.org/officeDocument/2006/relationships/hyperlink" Target="consultantplus://offline/ref=509276317F9F159FED264774661885BDC540B5DF109FA3293C55A171A9B4DDC69293E165ABCF8D186E7277FF9E42F1CEC761DE111A7C535002VAG" TargetMode="External"/><Relationship Id="rId15" Type="http://schemas.openxmlformats.org/officeDocument/2006/relationships/hyperlink" Target="consultantplus://offline/ref=509276317F9F159FED264774661885BDC547B0DE1396A3293C55A171A9B4DDC69293E165ABCC89106A7277FF9E42F1CEC761DE111A7C535002VAG" TargetMode="External"/><Relationship Id="rId23" Type="http://schemas.openxmlformats.org/officeDocument/2006/relationships/hyperlink" Target="consultantplus://offline/ref=509276317F9F159FED2659797074D2B2C748E9D01197A9766209A726F6E4DB93D2D3E730E88883106B7923AFD21CA89E862AD317016053553714710104VBG" TargetMode="External"/><Relationship Id="rId28" Type="http://schemas.openxmlformats.org/officeDocument/2006/relationships/hyperlink" Target="consultantplus://offline/ref=509276317F9F159FED264774661885BDC547BEDD179AA3293C55A171A9B4DDC68093B969AAC990116C6721AED801V4G" TargetMode="External"/><Relationship Id="rId10" Type="http://schemas.openxmlformats.org/officeDocument/2006/relationships/hyperlink" Target="consultantplus://offline/ref=509276317F9F159FED264774661885BDC547B0DE1396A3293C55A171A9B4DDC68093B969AAC990116C6721AED801V4G" TargetMode="External"/><Relationship Id="rId19" Type="http://schemas.openxmlformats.org/officeDocument/2006/relationships/hyperlink" Target="consultantplus://offline/ref=509276317F9F159FED264774661885BDC547B0DE1396A3293C55A171A9B4DDC69293E165ABCE8611627277FF9E42F1CEC761DE111A7C535002VAG" TargetMode="External"/><Relationship Id="rId31" Type="http://schemas.openxmlformats.org/officeDocument/2006/relationships/hyperlink" Target="consultantplus://offline/ref=509276317F9F159FED2659797074D2B2C748E9D01197A9766209A726F6E4DB93D2D3E730E88883106B7923ACDE1CA89E862AD317016053553714710104VBG" TargetMode="External"/><Relationship Id="rId4" Type="http://schemas.openxmlformats.org/officeDocument/2006/relationships/hyperlink" Target="consultantplus://offline/ref=509276317F9F159FED2659797074D2B2C748E9D01197A9766209A726F6E4DB93D2D3E730E88883106B7923AED31CA89E862AD317016053553714710104VBG" TargetMode="External"/><Relationship Id="rId9" Type="http://schemas.openxmlformats.org/officeDocument/2006/relationships/hyperlink" Target="consultantplus://offline/ref=509276317F9F159FED264774661885BDC243BEDB1A9AA3293C55A171A9B4DDC68093B969AAC990116C6721AED801V4G" TargetMode="External"/><Relationship Id="rId14" Type="http://schemas.openxmlformats.org/officeDocument/2006/relationships/hyperlink" Target="consultantplus://offline/ref=509276317F9F159FED2659797074D2B2C748E9D01197A9766209A726F6E4DB93D2D3E730E88883106B7923AFDB1CA89E862AD317016053553714710104VBG" TargetMode="External"/><Relationship Id="rId22" Type="http://schemas.openxmlformats.org/officeDocument/2006/relationships/hyperlink" Target="consultantplus://offline/ref=509276317F9F159FED2659797074D2B2C748E9D01197A9766209A726F6E4DB93D2D3E730E88883106B7923AFDC1CA89E862AD317016053553714710104VBG" TargetMode="External"/><Relationship Id="rId27" Type="http://schemas.openxmlformats.org/officeDocument/2006/relationships/hyperlink" Target="consultantplus://offline/ref=509276317F9F159FED264774661885BDC547B4DF1A9EA3293C55A171A9B4DDC69293E167A2C885453A3D76A3DB12E2CFC561DC160607VDG" TargetMode="External"/><Relationship Id="rId30" Type="http://schemas.openxmlformats.org/officeDocument/2006/relationships/hyperlink" Target="consultantplus://offline/ref=509276317F9F159FED2659797074D2B2C748E9D01197A9766209A726F6E4DB93D2D3E730E88883106B7923ACD81CA89E862AD317016053553714710104VB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6840</Words>
  <Characters>38994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Пилипцова Диана Викторовна</dc:creator>
  <cp:keywords/>
  <dc:description/>
  <cp:lastModifiedBy>Пилипцова Диана Викторовна</cp:lastModifiedBy>
  <cp:revision>2</cp:revision>
  <dcterms:created xsi:type="dcterms:W3CDTF">2023-07-15T06:24:00Z</dcterms:created>
  <dcterms:modified xsi:type="dcterms:W3CDTF">2023-07-15T06:24:00Z</dcterms:modified>
</cp:coreProperties>
</file>