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04" w:rsidRPr="00EB54EF" w:rsidRDefault="009B7804" w:rsidP="009B7804">
      <w:pPr>
        <w:keepNext/>
        <w:keepLines/>
        <w:pBdr>
          <w:top w:val="single" w:sz="4" w:space="1" w:color="auto"/>
          <w:bottom w:val="single" w:sz="4" w:space="1" w:color="auto"/>
        </w:pBdr>
        <w:jc w:val="both"/>
        <w:outlineLvl w:val="0"/>
        <w:rPr>
          <w:sz w:val="26"/>
          <w:szCs w:val="26"/>
          <w:lang w:eastAsia="en-US"/>
        </w:rPr>
      </w:pPr>
      <w:bookmarkStart w:id="0" w:name="_Toc100846876"/>
      <w:r w:rsidRPr="00EB54EF">
        <w:rPr>
          <w:sz w:val="26"/>
          <w:szCs w:val="26"/>
          <w:lang w:eastAsia="en-US"/>
        </w:rPr>
        <w:t>6.5. Канализация</w:t>
      </w:r>
      <w:bookmarkEnd w:id="0"/>
      <w:r w:rsidRPr="00EB54EF">
        <w:rPr>
          <w:sz w:val="26"/>
          <w:szCs w:val="26"/>
          <w:lang w:eastAsia="en-US"/>
        </w:rPr>
        <w:t xml:space="preserve"> </w:t>
      </w:r>
    </w:p>
    <w:p w:rsidR="009B7804" w:rsidRPr="00EB54EF" w:rsidRDefault="009B7804" w:rsidP="009B7804">
      <w:pPr>
        <w:ind w:firstLine="720"/>
        <w:jc w:val="both"/>
        <w:rPr>
          <w:sz w:val="26"/>
          <w:szCs w:val="26"/>
        </w:rPr>
      </w:pPr>
    </w:p>
    <w:p w:rsidR="009B7804" w:rsidRPr="00EB54EF" w:rsidRDefault="009B7804" w:rsidP="009B7804">
      <w:pPr>
        <w:pStyle w:val="a8"/>
        <w:ind w:firstLine="720"/>
        <w:jc w:val="both"/>
        <w:rPr>
          <w:sz w:val="26"/>
          <w:szCs w:val="26"/>
        </w:rPr>
      </w:pPr>
      <w:r w:rsidRPr="00EB54EF">
        <w:rPr>
          <w:sz w:val="26"/>
          <w:szCs w:val="26"/>
        </w:rPr>
        <w:t>Централизованное водоотведение сточных вод осуществляется двумя канализационными очистными сооружениями, общей производительностью 19 400 м</w:t>
      </w:r>
      <w:r w:rsidRPr="00EB54EF">
        <w:rPr>
          <w:sz w:val="26"/>
          <w:szCs w:val="26"/>
          <w:vertAlign w:val="superscript"/>
        </w:rPr>
        <w:t>3</w:t>
      </w:r>
      <w:r w:rsidRPr="00EB54EF">
        <w:rPr>
          <w:sz w:val="26"/>
          <w:szCs w:val="26"/>
        </w:rPr>
        <w:t>/час и канализационными сетями протяженностью 107,7</w:t>
      </w:r>
      <w:r w:rsidRPr="00EB54EF">
        <w:rPr>
          <w:b/>
          <w:sz w:val="26"/>
          <w:szCs w:val="26"/>
        </w:rPr>
        <w:t xml:space="preserve"> </w:t>
      </w:r>
      <w:r w:rsidRPr="00EB54EF">
        <w:rPr>
          <w:sz w:val="26"/>
          <w:szCs w:val="26"/>
        </w:rPr>
        <w:t>км, в том числе ветхих – 2,0 км.</w:t>
      </w:r>
    </w:p>
    <w:p w:rsidR="009B7804" w:rsidRPr="00EB54EF" w:rsidRDefault="009B7804" w:rsidP="009B7804">
      <w:pPr>
        <w:tabs>
          <w:tab w:val="left" w:pos="0"/>
        </w:tabs>
        <w:ind w:firstLine="720"/>
        <w:jc w:val="both"/>
        <w:rPr>
          <w:sz w:val="26"/>
          <w:szCs w:val="26"/>
        </w:rPr>
      </w:pPr>
      <w:r w:rsidRPr="00EB54EF">
        <w:rPr>
          <w:sz w:val="26"/>
          <w:szCs w:val="26"/>
        </w:rPr>
        <w:t>Гарантирующим поставщиком услуг по водоснабжению в городе Когалыме в соответствии со «Схемой водоснабжения и водоотведения города Когалыма», утвержденной постановлением Администрации города Когалыма от 25.08.2014 №2170, является ООО «Горводоканал». Схема водоснабжения и водоотведения города Когалыма актуализирована в 2023 году, утверждена постановлением Администрации города Когалыма от 31.10.2023 №2167.</w:t>
      </w:r>
    </w:p>
    <w:p w:rsidR="009B7804" w:rsidRPr="00EB54EF" w:rsidRDefault="009B7804" w:rsidP="009B7804">
      <w:pPr>
        <w:tabs>
          <w:tab w:val="left" w:pos="0"/>
        </w:tabs>
        <w:ind w:firstLine="720"/>
        <w:jc w:val="both"/>
        <w:rPr>
          <w:sz w:val="26"/>
          <w:szCs w:val="26"/>
        </w:rPr>
      </w:pPr>
      <w:r w:rsidRPr="00EB54EF">
        <w:rPr>
          <w:sz w:val="26"/>
          <w:szCs w:val="26"/>
        </w:rPr>
        <w:t xml:space="preserve"> Между Администрацией города Когалыма и ООО «Горводоканал» заключено концессионное соглашение №2 от 20.04.2009 в отношении имущественного комплекса «Система водоснабжения и водоотведения города Когалыма» на срок до 31.12.2023.</w:t>
      </w:r>
    </w:p>
    <w:p w:rsidR="009B7804" w:rsidRPr="00EB54EF" w:rsidRDefault="009B7804" w:rsidP="009B7804">
      <w:pPr>
        <w:suppressLineNumbers/>
        <w:shd w:val="clear" w:color="auto" w:fill="FFFFFF"/>
        <w:suppressAutoHyphens/>
        <w:ind w:right="142" w:firstLine="851"/>
        <w:jc w:val="both"/>
        <w:rPr>
          <w:sz w:val="26"/>
          <w:szCs w:val="26"/>
        </w:rPr>
      </w:pPr>
      <w:r w:rsidRPr="00EB54EF">
        <w:rPr>
          <w:sz w:val="26"/>
          <w:szCs w:val="26"/>
        </w:rPr>
        <w:t xml:space="preserve">В целях исполнения мероприятий концессионного соглашения реализуется Инвестиционная программа ООО «Горводоканал» по реконструкции, модернизации и развитию систем водоснабжения и водоотведения города Когалыма на 2021 – 2023 годы (приказ департамента ЖКК и энергетики ХМАО-Югры от 28.10.2020 №33-Пр-111). </w:t>
      </w:r>
    </w:p>
    <w:p w:rsidR="009B7804" w:rsidRPr="00EB54EF" w:rsidRDefault="009B7804" w:rsidP="009B7804">
      <w:pPr>
        <w:suppressLineNumbers/>
        <w:shd w:val="clear" w:color="auto" w:fill="FFFFFF"/>
        <w:suppressAutoHyphens/>
        <w:ind w:right="142" w:firstLine="851"/>
        <w:jc w:val="both"/>
        <w:rPr>
          <w:sz w:val="26"/>
          <w:szCs w:val="26"/>
        </w:rPr>
      </w:pPr>
      <w:r w:rsidRPr="00EB54EF">
        <w:rPr>
          <w:sz w:val="26"/>
          <w:szCs w:val="26"/>
        </w:rPr>
        <w:t>В период с 2021 по 2023 годы предприятием выполняются мероприятия по реконструкции сетей водоснабжения и водоотведения, реконструкции, модернизации блоков биологической очистки с заменой аэрационных систем на КОС – 15000, реконструкции и модернизации энергохозяйства с внедрением частотного привода на воздуходувке КОС – 15000, модернизации насосного оборудования на КНС 3В, КНС 6, КНС 7П. Общий объем финансирования инвестиционной программы на весь период реализации составляет 72,1 млн. руб.</w:t>
      </w:r>
    </w:p>
    <w:p w:rsidR="009B7804" w:rsidRPr="00EB54EF" w:rsidRDefault="009B7804" w:rsidP="009B7804">
      <w:pPr>
        <w:shd w:val="clear" w:color="auto" w:fill="FFFFFF"/>
        <w:ind w:firstLine="720"/>
        <w:jc w:val="both"/>
        <w:rPr>
          <w:sz w:val="26"/>
          <w:szCs w:val="26"/>
        </w:rPr>
      </w:pPr>
      <w:r w:rsidRPr="00EB54EF">
        <w:rPr>
          <w:sz w:val="26"/>
          <w:szCs w:val="26"/>
        </w:rPr>
        <w:t>ООО «Горводоканал» в 2023 году потребителям реализовано 3 338,4 тыс.м</w:t>
      </w:r>
      <w:r w:rsidRPr="00EB54EF">
        <w:rPr>
          <w:sz w:val="26"/>
          <w:szCs w:val="26"/>
          <w:vertAlign w:val="superscript"/>
        </w:rPr>
        <w:t>3</w:t>
      </w:r>
      <w:r w:rsidRPr="00EB54EF">
        <w:rPr>
          <w:sz w:val="26"/>
          <w:szCs w:val="26"/>
        </w:rPr>
        <w:t xml:space="preserve"> воды. Выполнена очистка 3 211,8 тыс.м</w:t>
      </w:r>
      <w:r w:rsidRPr="00EB54EF">
        <w:rPr>
          <w:sz w:val="26"/>
          <w:szCs w:val="26"/>
          <w:vertAlign w:val="superscript"/>
        </w:rPr>
        <w:t>3</w:t>
      </w:r>
      <w:r w:rsidRPr="00EB54EF">
        <w:rPr>
          <w:sz w:val="26"/>
          <w:szCs w:val="26"/>
        </w:rPr>
        <w:t xml:space="preserve"> сточных вод.</w:t>
      </w:r>
    </w:p>
    <w:p w:rsidR="009B7804" w:rsidRPr="00EB54EF" w:rsidRDefault="009B7804" w:rsidP="009B7804">
      <w:pPr>
        <w:shd w:val="clear" w:color="auto" w:fill="FFFFFF"/>
        <w:ind w:firstLine="720"/>
        <w:jc w:val="both"/>
        <w:rPr>
          <w:sz w:val="26"/>
          <w:szCs w:val="26"/>
        </w:rPr>
      </w:pPr>
      <w:r w:rsidRPr="00EB54EF">
        <w:rPr>
          <w:sz w:val="26"/>
          <w:szCs w:val="26"/>
        </w:rPr>
        <w:t>Удельный вес жилищного фонда города Когалыма, оборудованного центральным водоснабжением, составляет 100 %, водоотведением – 99,9 %.</w:t>
      </w:r>
    </w:p>
    <w:p w:rsidR="00410B07" w:rsidRPr="00EB54EF" w:rsidRDefault="00410B07" w:rsidP="00410B07">
      <w:pPr>
        <w:spacing w:after="160"/>
        <w:ind w:firstLine="708"/>
        <w:rPr>
          <w:sz w:val="18"/>
          <w:szCs w:val="18"/>
          <w:lang w:eastAsia="en-US"/>
        </w:rPr>
      </w:pPr>
      <w:bookmarkStart w:id="1" w:name="_GoBack"/>
      <w:bookmarkEnd w:id="1"/>
    </w:p>
    <w:p w:rsidR="00251FDC" w:rsidRPr="00413F5D" w:rsidRDefault="00251FDC" w:rsidP="00413F5D"/>
    <w:sectPr w:rsidR="00251FDC" w:rsidRPr="0041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10B07"/>
    <w:rsid w:val="00413F5D"/>
    <w:rsid w:val="00471848"/>
    <w:rsid w:val="00505CA4"/>
    <w:rsid w:val="00535A8F"/>
    <w:rsid w:val="00540B6F"/>
    <w:rsid w:val="00544AA5"/>
    <w:rsid w:val="00590F27"/>
    <w:rsid w:val="0067305B"/>
    <w:rsid w:val="007C6A00"/>
    <w:rsid w:val="008537A6"/>
    <w:rsid w:val="008F0B2D"/>
    <w:rsid w:val="0098136B"/>
    <w:rsid w:val="009B7804"/>
    <w:rsid w:val="009E796F"/>
    <w:rsid w:val="00AD2FCF"/>
    <w:rsid w:val="00AE32DC"/>
    <w:rsid w:val="00B44C77"/>
    <w:rsid w:val="00B668EB"/>
    <w:rsid w:val="00B710EC"/>
    <w:rsid w:val="00C30223"/>
    <w:rsid w:val="00C8023D"/>
    <w:rsid w:val="00D12929"/>
    <w:rsid w:val="00D66486"/>
    <w:rsid w:val="00DC026F"/>
    <w:rsid w:val="00E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2024-04-15T04:01:00Z</dcterms:created>
  <dcterms:modified xsi:type="dcterms:W3CDTF">2024-04-15T04:01:00Z</dcterms:modified>
</cp:coreProperties>
</file>