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E9" w:rsidRPr="007E3B49" w:rsidRDefault="00FA7DE9" w:rsidP="00FA7DE9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77"/>
      <w:r w:rsidRPr="00841593">
        <w:rPr>
          <w:sz w:val="26"/>
          <w:szCs w:val="26"/>
          <w:lang w:eastAsia="en-US"/>
        </w:rPr>
        <w:t>6.6. Санитарная очистка</w:t>
      </w:r>
      <w:bookmarkEnd w:id="0"/>
    </w:p>
    <w:p w:rsidR="00FA7DE9" w:rsidRPr="007E3B49" w:rsidRDefault="00FA7DE9" w:rsidP="00FA7DE9">
      <w:pPr>
        <w:ind w:firstLine="708"/>
        <w:rPr>
          <w:rFonts w:eastAsiaTheme="minorHAnsi"/>
          <w:sz w:val="22"/>
          <w:szCs w:val="22"/>
          <w:lang w:eastAsia="en-US"/>
        </w:rPr>
      </w:pPr>
    </w:p>
    <w:p w:rsidR="00FA7DE9" w:rsidRPr="00FF60D5" w:rsidRDefault="00FA7DE9" w:rsidP="00FA7DE9">
      <w:pPr>
        <w:ind w:firstLine="709"/>
        <w:jc w:val="both"/>
        <w:rPr>
          <w:color w:val="000000"/>
          <w:sz w:val="26"/>
          <w:szCs w:val="26"/>
        </w:rPr>
      </w:pPr>
      <w:r w:rsidRPr="00C8647C">
        <w:rPr>
          <w:color w:val="000000"/>
          <w:sz w:val="26"/>
          <w:szCs w:val="26"/>
        </w:rPr>
        <w:t xml:space="preserve">В соответствии с требованиями действующего законодательства город Когалым перешел на новую систему обращения с отходами, согласно которой сбор и вывоз </w:t>
      </w:r>
      <w:r w:rsidRPr="00E92675">
        <w:rPr>
          <w:color w:val="000000"/>
          <w:sz w:val="26"/>
          <w:szCs w:val="26"/>
        </w:rPr>
        <w:t xml:space="preserve">твёрдых коммунальных отходов (далее – ТКО) </w:t>
      </w:r>
      <w:r w:rsidRPr="00C8647C">
        <w:rPr>
          <w:color w:val="000000"/>
          <w:sz w:val="26"/>
          <w:szCs w:val="26"/>
        </w:rPr>
        <w:t>осуществляет региональный оператор – АО «Югра-Экология»</w:t>
      </w:r>
      <w:r>
        <w:rPr>
          <w:color w:val="000000"/>
          <w:sz w:val="26"/>
          <w:szCs w:val="26"/>
        </w:rPr>
        <w:t xml:space="preserve">. </w:t>
      </w:r>
    </w:p>
    <w:p w:rsidR="00FA7DE9" w:rsidRDefault="00FA7DE9" w:rsidP="00FA7DE9">
      <w:pPr>
        <w:suppressLineNumbers/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Региональный оператор осуществляет сбор, транспортирование, обработку, утилизацию, обезвреживание и захоронение ТКО и несет ответственность за весь цикл обращения с ТКО. Региональный оператор в свою очередь по результатам запроса предложений в электронной форме заключил договор на транспортировку ТКО на территории нашего города с ООО «КомТрансАвто». Объем ТКО, вывезенный на городскую свалку в 2022 году составляет 15 383,8 тн.</w:t>
      </w:r>
    </w:p>
    <w:p w:rsidR="00FA7DE9" w:rsidRDefault="00FA7DE9" w:rsidP="00FA7DE9">
      <w:pPr>
        <w:ind w:firstLine="709"/>
        <w:jc w:val="both"/>
        <w:rPr>
          <w:color w:val="000000"/>
          <w:sz w:val="26"/>
          <w:szCs w:val="26"/>
        </w:rPr>
      </w:pPr>
      <w:r w:rsidRPr="00455B90">
        <w:rPr>
          <w:color w:val="000000"/>
          <w:sz w:val="26"/>
          <w:szCs w:val="26"/>
        </w:rPr>
        <w:t>В соответствии с Территориальной схемой обращения с отходами</w:t>
      </w:r>
      <w:r>
        <w:rPr>
          <w:color w:val="000000"/>
          <w:sz w:val="26"/>
          <w:szCs w:val="26"/>
        </w:rPr>
        <w:t xml:space="preserve"> в</w:t>
      </w:r>
      <w:r w:rsidRPr="00455B90">
        <w:rPr>
          <w:color w:val="000000"/>
          <w:sz w:val="26"/>
          <w:szCs w:val="26"/>
        </w:rPr>
        <w:t xml:space="preserve"> Ханты-Мансийском автономном округе – Югре, утвержденной распоряжением Правительства Ханты-Мансийского автономного округа-Югры от 21.10.2016 №559-рп, для развития мощностей по обработке и утилизации ТКО до 2024 года предусмотрена реализация инвестиционного проекта по созданию единого объекта для городов Сургут, Когалым, поселений Сургутского района</w:t>
      </w:r>
      <w:r>
        <w:rPr>
          <w:color w:val="000000"/>
          <w:sz w:val="26"/>
          <w:szCs w:val="26"/>
        </w:rPr>
        <w:t xml:space="preserve">. </w:t>
      </w:r>
    </w:p>
    <w:p w:rsidR="00FA7DE9" w:rsidRPr="009F40A2" w:rsidRDefault="00FA7DE9" w:rsidP="00FA7DE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Между </w:t>
      </w:r>
      <w:r w:rsidRPr="007A426B">
        <w:rPr>
          <w:rFonts w:eastAsia="Calibri"/>
          <w:sz w:val="26"/>
          <w:szCs w:val="26"/>
          <w:lang w:eastAsia="en-US"/>
        </w:rPr>
        <w:t>Департамент</w:t>
      </w:r>
      <w:r>
        <w:rPr>
          <w:rFonts w:eastAsia="Calibri"/>
          <w:sz w:val="26"/>
          <w:szCs w:val="26"/>
          <w:lang w:eastAsia="en-US"/>
        </w:rPr>
        <w:t>ом</w:t>
      </w:r>
      <w:r w:rsidRPr="007A426B">
        <w:rPr>
          <w:rFonts w:eastAsia="Calibri"/>
          <w:sz w:val="26"/>
          <w:szCs w:val="26"/>
          <w:lang w:eastAsia="en-US"/>
        </w:rPr>
        <w:t xml:space="preserve"> промышленности Ханты-Мансийского автономного округа – Югры</w:t>
      </w:r>
      <w:r>
        <w:rPr>
          <w:rFonts w:eastAsia="Calibri"/>
          <w:sz w:val="26"/>
          <w:szCs w:val="26"/>
          <w:lang w:eastAsia="en-US"/>
        </w:rPr>
        <w:t xml:space="preserve"> и </w:t>
      </w:r>
      <w:r w:rsidRPr="00576009">
        <w:rPr>
          <w:rFonts w:eastAsia="Calibri"/>
          <w:sz w:val="26"/>
          <w:szCs w:val="26"/>
          <w:lang w:eastAsia="en-US"/>
        </w:rPr>
        <w:t>ООО «Сургутское экологическое объединение»</w:t>
      </w:r>
      <w:r w:rsidRPr="007A426B">
        <w:rPr>
          <w:rFonts w:eastAsia="Calibri"/>
          <w:sz w:val="26"/>
          <w:szCs w:val="26"/>
          <w:lang w:eastAsia="en-US"/>
        </w:rPr>
        <w:t xml:space="preserve"> </w:t>
      </w:r>
      <w:r w:rsidRPr="009F40A2">
        <w:rPr>
          <w:rFonts w:eastAsia="Calibri"/>
          <w:sz w:val="26"/>
          <w:szCs w:val="26"/>
          <w:lang w:eastAsia="en-US"/>
        </w:rPr>
        <w:t>подписа</w:t>
      </w:r>
      <w:r>
        <w:rPr>
          <w:rFonts w:eastAsia="Calibri"/>
          <w:sz w:val="26"/>
          <w:szCs w:val="26"/>
          <w:lang w:eastAsia="en-US"/>
        </w:rPr>
        <w:t>но</w:t>
      </w:r>
      <w:r w:rsidRPr="009F40A2">
        <w:rPr>
          <w:rFonts w:eastAsia="Calibri"/>
          <w:sz w:val="26"/>
          <w:szCs w:val="26"/>
          <w:lang w:eastAsia="en-US"/>
        </w:rPr>
        <w:t xml:space="preserve"> концессионное соглашение по строительству полигона твердых коммунальных отходов для городов Сургута, Когалыма и поселений Сургутского района, рассчитанного на 235 тыс. тонн отходов в год. Комплексный межмуниципальный полигон ТКО будет включать в себя мусороперегрузочную станцию в городе Когалыме. Её мощность составит 35 тыс. тонн в год.</w:t>
      </w:r>
      <w:r w:rsidRPr="002F417D">
        <w:rPr>
          <w:rFonts w:eastAsia="Calibri"/>
          <w:sz w:val="26"/>
          <w:szCs w:val="26"/>
          <w:lang w:eastAsia="en-US"/>
        </w:rPr>
        <w:t xml:space="preserve"> </w:t>
      </w:r>
      <w:r w:rsidRPr="009F40A2">
        <w:rPr>
          <w:rFonts w:eastAsia="Calibri"/>
          <w:sz w:val="26"/>
          <w:szCs w:val="26"/>
          <w:lang w:eastAsia="en-US"/>
        </w:rPr>
        <w:t>Появится он в городе Сургуте неподалеку от действующей свалки в районе Восточной объездной дороги</w:t>
      </w:r>
    </w:p>
    <w:p w:rsidR="00FA7DE9" w:rsidRPr="00334516" w:rsidRDefault="00FA7DE9" w:rsidP="00FA7DE9">
      <w:pPr>
        <w:ind w:firstLine="708"/>
        <w:jc w:val="both"/>
        <w:rPr>
          <w:rFonts w:eastAsiaTheme="minorHAnsi"/>
          <w:spacing w:val="-6"/>
          <w:sz w:val="22"/>
          <w:szCs w:val="22"/>
          <w:lang w:eastAsia="en-US"/>
        </w:rPr>
      </w:pPr>
      <w:r w:rsidRPr="009F40A2">
        <w:rPr>
          <w:rFonts w:eastAsia="Calibri"/>
          <w:sz w:val="26"/>
          <w:szCs w:val="26"/>
          <w:lang w:eastAsia="en-US"/>
        </w:rPr>
        <w:t>Полигон будет соответствовать всем современным экологическим и санитарным требованиям, предъявляемым к такого рода объектам</w:t>
      </w:r>
      <w:r>
        <w:rPr>
          <w:rFonts w:eastAsia="Calibri"/>
          <w:sz w:val="26"/>
          <w:szCs w:val="26"/>
          <w:lang w:eastAsia="en-US"/>
        </w:rPr>
        <w:t xml:space="preserve"> и </w:t>
      </w:r>
      <w:r w:rsidRPr="009F40A2">
        <w:rPr>
          <w:rFonts w:eastAsia="Calibri"/>
          <w:sz w:val="26"/>
          <w:szCs w:val="26"/>
          <w:lang w:eastAsia="en-US"/>
        </w:rPr>
        <w:t>будет оборудован современной автоматической линией сортировки, позволяющей обрабатывать весь объем ТКО, поступающий на объект.</w:t>
      </w:r>
      <w:r>
        <w:rPr>
          <w:rFonts w:eastAsia="Calibri"/>
          <w:sz w:val="26"/>
          <w:szCs w:val="26"/>
          <w:lang w:eastAsia="en-US"/>
        </w:rPr>
        <w:t xml:space="preserve"> Объект находится в стадии проектирования, з</w:t>
      </w:r>
      <w:r w:rsidRPr="009F40A2">
        <w:rPr>
          <w:rFonts w:eastAsia="Calibri"/>
          <w:sz w:val="26"/>
          <w:szCs w:val="26"/>
          <w:lang w:eastAsia="en-US"/>
        </w:rPr>
        <w:t xml:space="preserve">авершение строительства </w:t>
      </w:r>
      <w:r>
        <w:rPr>
          <w:rFonts w:eastAsia="Calibri"/>
          <w:sz w:val="26"/>
          <w:szCs w:val="26"/>
          <w:lang w:eastAsia="en-US"/>
        </w:rPr>
        <w:t>за</w:t>
      </w:r>
      <w:r w:rsidRPr="009F40A2">
        <w:rPr>
          <w:rFonts w:eastAsia="Calibri"/>
          <w:sz w:val="26"/>
          <w:szCs w:val="26"/>
          <w:lang w:eastAsia="en-US"/>
        </w:rPr>
        <w:t>планир</w:t>
      </w:r>
      <w:r>
        <w:rPr>
          <w:rFonts w:eastAsia="Calibri"/>
          <w:sz w:val="26"/>
          <w:szCs w:val="26"/>
          <w:lang w:eastAsia="en-US"/>
        </w:rPr>
        <w:t xml:space="preserve">овано на </w:t>
      </w:r>
      <w:r w:rsidRPr="009F40A2">
        <w:rPr>
          <w:rFonts w:eastAsia="Calibri"/>
          <w:sz w:val="26"/>
          <w:szCs w:val="26"/>
          <w:lang w:eastAsia="en-US"/>
        </w:rPr>
        <w:t>кон</w:t>
      </w:r>
      <w:r>
        <w:rPr>
          <w:rFonts w:eastAsia="Calibri"/>
          <w:sz w:val="26"/>
          <w:szCs w:val="26"/>
          <w:lang w:eastAsia="en-US"/>
        </w:rPr>
        <w:t>ец</w:t>
      </w:r>
      <w:r w:rsidRPr="009F40A2">
        <w:rPr>
          <w:rFonts w:eastAsia="Calibri"/>
          <w:sz w:val="26"/>
          <w:szCs w:val="26"/>
          <w:lang w:eastAsia="en-US"/>
        </w:rPr>
        <w:t xml:space="preserve"> 2024 года.</w:t>
      </w:r>
    </w:p>
    <w:p w:rsidR="009F761D" w:rsidRPr="00FA7DE9" w:rsidRDefault="009F761D" w:rsidP="00FA7DE9">
      <w:bookmarkStart w:id="1" w:name="_GoBack"/>
      <w:bookmarkEnd w:id="1"/>
    </w:p>
    <w:sectPr w:rsidR="009F761D" w:rsidRPr="00FA7DE9" w:rsidSect="00EB45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139A6"/>
    <w:multiLevelType w:val="hybridMultilevel"/>
    <w:tmpl w:val="910CDE6A"/>
    <w:lvl w:ilvl="0" w:tplc="A7FCE9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67FD5"/>
    <w:rsid w:val="000A3C62"/>
    <w:rsid w:val="000E1877"/>
    <w:rsid w:val="0010056F"/>
    <w:rsid w:val="0017032D"/>
    <w:rsid w:val="00187AF6"/>
    <w:rsid w:val="00190158"/>
    <w:rsid w:val="00190243"/>
    <w:rsid w:val="001A409A"/>
    <w:rsid w:val="001E3A18"/>
    <w:rsid w:val="00230A0E"/>
    <w:rsid w:val="00261100"/>
    <w:rsid w:val="002A312E"/>
    <w:rsid w:val="002B2CFD"/>
    <w:rsid w:val="002E0E96"/>
    <w:rsid w:val="0030533E"/>
    <w:rsid w:val="00323F25"/>
    <w:rsid w:val="00346CE4"/>
    <w:rsid w:val="00356EC7"/>
    <w:rsid w:val="0037578E"/>
    <w:rsid w:val="004356D1"/>
    <w:rsid w:val="00486133"/>
    <w:rsid w:val="004A4A41"/>
    <w:rsid w:val="004E4E34"/>
    <w:rsid w:val="0052017A"/>
    <w:rsid w:val="00574D70"/>
    <w:rsid w:val="006B5BDC"/>
    <w:rsid w:val="006E3A3C"/>
    <w:rsid w:val="007111ED"/>
    <w:rsid w:val="00736EDE"/>
    <w:rsid w:val="007450E8"/>
    <w:rsid w:val="0076000F"/>
    <w:rsid w:val="00765D06"/>
    <w:rsid w:val="007670EB"/>
    <w:rsid w:val="0079533A"/>
    <w:rsid w:val="00833223"/>
    <w:rsid w:val="008A3B08"/>
    <w:rsid w:val="008E1E59"/>
    <w:rsid w:val="00967FF3"/>
    <w:rsid w:val="009B5D58"/>
    <w:rsid w:val="009F761D"/>
    <w:rsid w:val="00A07B50"/>
    <w:rsid w:val="00A07D90"/>
    <w:rsid w:val="00A50EFB"/>
    <w:rsid w:val="00A53E0A"/>
    <w:rsid w:val="00A72479"/>
    <w:rsid w:val="00A87637"/>
    <w:rsid w:val="00A938A0"/>
    <w:rsid w:val="00AE04C1"/>
    <w:rsid w:val="00BC4880"/>
    <w:rsid w:val="00C344AE"/>
    <w:rsid w:val="00C63A4F"/>
    <w:rsid w:val="00C95281"/>
    <w:rsid w:val="00CB3B8B"/>
    <w:rsid w:val="00CB7507"/>
    <w:rsid w:val="00D10305"/>
    <w:rsid w:val="00D31B10"/>
    <w:rsid w:val="00DA05DB"/>
    <w:rsid w:val="00DD212E"/>
    <w:rsid w:val="00DF6939"/>
    <w:rsid w:val="00EB4585"/>
    <w:rsid w:val="00EC4B92"/>
    <w:rsid w:val="00FA7DE9"/>
    <w:rsid w:val="00FB7DC0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link w:val="a6"/>
    <w:unhideWhenUsed/>
    <w:rsid w:val="00356EC7"/>
    <w:rPr>
      <w:sz w:val="24"/>
      <w:szCs w:val="24"/>
    </w:rPr>
  </w:style>
  <w:style w:type="character" w:customStyle="1" w:styleId="a6">
    <w:name w:val="Обычный (веб) Знак"/>
    <w:link w:val="a5"/>
    <w:rsid w:val="00356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2023-04-14T11:04:00Z</dcterms:created>
  <dcterms:modified xsi:type="dcterms:W3CDTF">2023-04-14T11:08:00Z</dcterms:modified>
</cp:coreProperties>
</file>