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0D" w:rsidRPr="00610CA4" w:rsidRDefault="00160B0D" w:rsidP="00160B0D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69"/>
      <w:r w:rsidRPr="00610CA4">
        <w:rPr>
          <w:sz w:val="26"/>
          <w:szCs w:val="26"/>
          <w:lang w:eastAsia="en-US"/>
        </w:rPr>
        <w:t>5.4. Связь</w:t>
      </w:r>
      <w:bookmarkEnd w:id="0"/>
    </w:p>
    <w:p w:rsidR="00160B0D" w:rsidRPr="00610CA4" w:rsidRDefault="00160B0D" w:rsidP="00160B0D">
      <w:pPr>
        <w:rPr>
          <w:rFonts w:eastAsiaTheme="minorHAnsi"/>
          <w:sz w:val="22"/>
          <w:szCs w:val="22"/>
          <w:lang w:eastAsia="en-US"/>
        </w:rPr>
      </w:pPr>
    </w:p>
    <w:p w:rsidR="00160B0D" w:rsidRPr="00610CA4" w:rsidRDefault="00160B0D" w:rsidP="00160B0D">
      <w:pPr>
        <w:ind w:firstLine="708"/>
        <w:jc w:val="both"/>
        <w:rPr>
          <w:rFonts w:eastAsiaTheme="minorHAnsi"/>
          <w:spacing w:val="-6"/>
          <w:sz w:val="22"/>
          <w:szCs w:val="22"/>
          <w:lang w:eastAsia="en-US"/>
        </w:rPr>
      </w:pPr>
      <w:r w:rsidRPr="00610CA4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4DD22" wp14:editId="3A7426E3">
                <wp:simplePos x="0" y="0"/>
                <wp:positionH relativeFrom="column">
                  <wp:posOffset>406244</wp:posOffset>
                </wp:positionH>
                <wp:positionV relativeFrom="paragraph">
                  <wp:posOffset>592467</wp:posOffset>
                </wp:positionV>
                <wp:extent cx="1304925" cy="314325"/>
                <wp:effectExtent l="0" t="0" r="0" b="0"/>
                <wp:wrapNone/>
                <wp:docPr id="46" name="objec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60B0D" w:rsidRPr="009B5C72" w:rsidRDefault="00160B0D" w:rsidP="00160B0D">
                            <w:pPr>
                              <w:pStyle w:val="a3"/>
                              <w:spacing w:before="20"/>
                              <w:ind w:left="14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C72">
                              <w:rPr>
                                <w:rFonts w:ascii="Bookman Old Style" w:eastAsiaTheme="majorEastAsia" w:hAnsi="Bookman Old Style"/>
                                <w:b/>
                                <w:bCs/>
                                <w:color w:val="002060"/>
                                <w:spacing w:val="-54"/>
                                <w:sz w:val="32"/>
                                <w:szCs w:val="32"/>
                              </w:rPr>
                              <w:t>КОГАЛЫМ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4DD22" id="_x0000_t202" coordsize="21600,21600" o:spt="202" path="m,l,21600r21600,l21600,xe">
                <v:stroke joinstyle="miter"/>
                <v:path gradientshapeok="t" o:connecttype="rect"/>
              </v:shapetype>
              <v:shape id="object 7" o:spid="_x0000_s1026" type="#_x0000_t202" style="position:absolute;left:0;text-align:left;margin-left:32pt;margin-top:46.65pt;width:102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" filled="f" stroked="f">
                <v:path arrowok="t"/>
                <v:textbox inset="0,1pt,0,0">
                  <w:txbxContent>
                    <w:p w:rsidR="00160B0D" w:rsidRPr="009B5C72" w:rsidRDefault="00160B0D" w:rsidP="00160B0D">
                      <w:pPr>
                        <w:pStyle w:val="a3"/>
                        <w:spacing w:before="20"/>
                        <w:ind w:left="14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C72">
                        <w:rPr>
                          <w:rFonts w:ascii="Bookman Old Style" w:eastAsiaTheme="majorEastAsia" w:hAnsi="Bookman Old Style"/>
                          <w:b/>
                          <w:bCs/>
                          <w:color w:val="002060"/>
                          <w:spacing w:val="-54"/>
                          <w:sz w:val="32"/>
                          <w:szCs w:val="32"/>
                        </w:rPr>
                        <w:t>КОГАЛЫМ</w:t>
                      </w:r>
                    </w:p>
                  </w:txbxContent>
                </v:textbox>
              </v:shape>
            </w:pict>
          </mc:Fallback>
        </mc:AlternateContent>
      </w:r>
      <w:r w:rsidRPr="00610CA4">
        <w:rPr>
          <w:rFonts w:eastAsiaTheme="minorHAns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5049B86" wp14:editId="6CCF1AF9">
            <wp:simplePos x="0" y="0"/>
            <wp:positionH relativeFrom="column">
              <wp:posOffset>30480</wp:posOffset>
            </wp:positionH>
            <wp:positionV relativeFrom="paragraph">
              <wp:posOffset>20320</wp:posOffset>
            </wp:positionV>
            <wp:extent cx="2356485" cy="1162050"/>
            <wp:effectExtent l="0" t="0" r="5715" b="0"/>
            <wp:wrapSquare wrapText="bothSides"/>
            <wp:docPr id="129049" name="Рисунок 30" descr="karta_kogaly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karta_kogalym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A4">
        <w:rPr>
          <w:sz w:val="26"/>
          <w:szCs w:val="26"/>
        </w:rPr>
        <w:t>Город Когалым обеспечен всем комплексом современных видов связи. Связь является одним из главных сфер деятельности общества, влияние которой отражается на качестве жизни людей, на духовном и морально-психологическом климате населения.</w:t>
      </w:r>
    </w:p>
    <w:p w:rsidR="00160B0D" w:rsidRPr="00610CA4" w:rsidRDefault="00160B0D" w:rsidP="00160B0D">
      <w:pPr>
        <w:jc w:val="both"/>
        <w:rPr>
          <w:rFonts w:eastAsiaTheme="minorHAnsi"/>
          <w:sz w:val="26"/>
          <w:szCs w:val="26"/>
          <w:lang w:eastAsia="en-US"/>
        </w:rPr>
      </w:pPr>
      <w:r w:rsidRPr="00610CA4">
        <w:rPr>
          <w:rFonts w:eastAsiaTheme="minorHAnsi"/>
          <w:sz w:val="26"/>
          <w:szCs w:val="26"/>
          <w:lang w:eastAsia="en-US"/>
        </w:rPr>
        <w:t>На территории города Когалыма операторы связи реализуют проекты по развитию и строительству сетей оптоволоконной связи, ведутся работы по расширению городской волоконно-оптической сети, модернизации радиорелейных линий связи, строительство дополнительных базовых станций и антенно-мачтовых сооружений, что положительно скажется на повышении качества и отказоустойчивости оказываемых телекоммуникационных услуг в городе Когалыме.</w:t>
      </w:r>
    </w:p>
    <w:p w:rsidR="00160B0D" w:rsidRPr="00FC3275" w:rsidRDefault="00160B0D" w:rsidP="00160B0D">
      <w:pPr>
        <w:ind w:firstLine="708"/>
        <w:jc w:val="both"/>
        <w:rPr>
          <w:rFonts w:eastAsiaTheme="minorHAnsi"/>
          <w:sz w:val="26"/>
          <w:szCs w:val="26"/>
          <w:highlight w:val="yellow"/>
          <w:lang w:eastAsia="en-US"/>
        </w:rPr>
      </w:pPr>
      <w:bookmarkStart w:id="1" w:name="_GoBack"/>
      <w:r w:rsidRPr="00FC3275">
        <w:rPr>
          <w:rFonts w:asciiTheme="minorHAnsi" w:eastAsiaTheme="minorHAnsi" w:hAnsiTheme="minorHAnsi" w:cstheme="minorBidi"/>
          <w:noProof/>
          <w:sz w:val="22"/>
          <w:szCs w:val="22"/>
          <w:highlight w:val="yellow"/>
        </w:rPr>
        <w:drawing>
          <wp:anchor distT="0" distB="0" distL="114300" distR="114300" simplePos="0" relativeHeight="251662336" behindDoc="0" locked="0" layoutInCell="1" allowOverlap="1" wp14:anchorId="604AC49B" wp14:editId="2F655BC8">
            <wp:simplePos x="0" y="0"/>
            <wp:positionH relativeFrom="margin">
              <wp:posOffset>3593465</wp:posOffset>
            </wp:positionH>
            <wp:positionV relativeFrom="paragraph">
              <wp:posOffset>132080</wp:posOffset>
            </wp:positionV>
            <wp:extent cx="2226310" cy="1647825"/>
            <wp:effectExtent l="0" t="0" r="2540" b="9525"/>
            <wp:wrapSquare wrapText="bothSides"/>
            <wp:docPr id="25" name="Рисунок 25" descr="D:\User\Desktop\связь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\Desktop\связь.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610CA4">
        <w:rPr>
          <w:rFonts w:eastAsiaTheme="minorHAnsi"/>
          <w:sz w:val="26"/>
          <w:szCs w:val="26"/>
          <w:lang w:eastAsia="en-US"/>
        </w:rPr>
        <w:t>В 2025 году администрацией города выдано 5 разрешений на размещение объекта «Линии связи, линейно-кабельные сооружения связи и иные сооружения связи, для размещения которых не требуется строительства», в том числе оптико-волоконные линии и мачтовые сооружения, а также заключено 7 договоров аренды недвижимого имущества, земельных участков с операторами сотовой связи, интернет провайдерами для размещения оборудования с целью обеспечения телекоммуникационными услугами жителей города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60B0D" w:rsidRPr="00610CA4" w:rsidRDefault="00160B0D" w:rsidP="00160B0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10CA4">
        <w:rPr>
          <w:rFonts w:eastAsiaTheme="minorHAnsi"/>
          <w:sz w:val="26"/>
          <w:szCs w:val="26"/>
          <w:lang w:eastAsia="en-US"/>
        </w:rPr>
        <w:t>Операторы связи на территории города и наиболее востребованные услуги: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160B0D" w:rsidRPr="00610CA4" w:rsidTr="0071677F">
        <w:tc>
          <w:tcPr>
            <w:tcW w:w="5954" w:type="dxa"/>
          </w:tcPr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 мобильная связь;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-мобильный интернет;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-домашний интернет;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-телевидение;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 стационарная связь;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 корпоративные сети;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 спутниковые решения;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 xml:space="preserve">- аренда каналов связи; 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 проектирование и строительство объектов связи;</w:t>
            </w:r>
          </w:p>
          <w:p w:rsidR="00160B0D" w:rsidRPr="00610CA4" w:rsidRDefault="00160B0D" w:rsidP="0071677F">
            <w:pPr>
              <w:ind w:firstLine="751"/>
              <w:jc w:val="both"/>
              <w:rPr>
                <w:rFonts w:eastAsiaTheme="minorHAnsi"/>
                <w:sz w:val="26"/>
                <w:szCs w:val="26"/>
              </w:rPr>
            </w:pPr>
            <w:r w:rsidRPr="00610CA4">
              <w:rPr>
                <w:rFonts w:eastAsiaTheme="minorHAnsi"/>
                <w:sz w:val="26"/>
                <w:szCs w:val="26"/>
              </w:rPr>
              <w:t>- облачные сервисы и др.</w:t>
            </w:r>
          </w:p>
        </w:tc>
      </w:tr>
    </w:tbl>
    <w:p w:rsidR="00160B0D" w:rsidRPr="00610CA4" w:rsidRDefault="00160B0D" w:rsidP="00160B0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10CA4">
        <w:rPr>
          <w:rFonts w:eastAsiaTheme="minorHAnsi"/>
          <w:sz w:val="26"/>
          <w:szCs w:val="26"/>
          <w:lang w:eastAsia="en-US"/>
        </w:rPr>
        <w:t xml:space="preserve">Услуги почтовой связи в городе Когалыме оказывают 2 отделения почтовой связи. Главная задача – обеспечение бесперебойной и качественной работы отделений почтовой связи, а также предоставление полного спектра услуг. </w:t>
      </w:r>
    </w:p>
    <w:p w:rsidR="00160B0D" w:rsidRPr="00FC3275" w:rsidRDefault="00160B0D" w:rsidP="00160B0D">
      <w:pPr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:rsidR="009B37EF" w:rsidRPr="00160B0D" w:rsidRDefault="00160B0D" w:rsidP="00160B0D"/>
    <w:sectPr w:rsidR="009B37EF" w:rsidRPr="0016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7796D"/>
    <w:rsid w:val="000A099C"/>
    <w:rsid w:val="000E745B"/>
    <w:rsid w:val="00122BE8"/>
    <w:rsid w:val="00160B0D"/>
    <w:rsid w:val="001B7617"/>
    <w:rsid w:val="00222C25"/>
    <w:rsid w:val="00262697"/>
    <w:rsid w:val="00290446"/>
    <w:rsid w:val="002C576E"/>
    <w:rsid w:val="003651FE"/>
    <w:rsid w:val="0039038F"/>
    <w:rsid w:val="003B4C9A"/>
    <w:rsid w:val="00414294"/>
    <w:rsid w:val="0044563E"/>
    <w:rsid w:val="00487993"/>
    <w:rsid w:val="0050643C"/>
    <w:rsid w:val="005231CE"/>
    <w:rsid w:val="00612C5B"/>
    <w:rsid w:val="00660B7E"/>
    <w:rsid w:val="00671D6B"/>
    <w:rsid w:val="006932EF"/>
    <w:rsid w:val="006C5F1A"/>
    <w:rsid w:val="006F03E2"/>
    <w:rsid w:val="00705C7E"/>
    <w:rsid w:val="00733BF5"/>
    <w:rsid w:val="007951E5"/>
    <w:rsid w:val="007C574F"/>
    <w:rsid w:val="0081402B"/>
    <w:rsid w:val="0086436B"/>
    <w:rsid w:val="00874F65"/>
    <w:rsid w:val="00890584"/>
    <w:rsid w:val="008E4C73"/>
    <w:rsid w:val="009C1C8A"/>
    <w:rsid w:val="009E7066"/>
    <w:rsid w:val="00A17B1A"/>
    <w:rsid w:val="00A26269"/>
    <w:rsid w:val="00A63FE5"/>
    <w:rsid w:val="00AB58DF"/>
    <w:rsid w:val="00AC4FEA"/>
    <w:rsid w:val="00AD3EA4"/>
    <w:rsid w:val="00B227D0"/>
    <w:rsid w:val="00C02B51"/>
    <w:rsid w:val="00CB1AB3"/>
    <w:rsid w:val="00CC41B8"/>
    <w:rsid w:val="00D0683C"/>
    <w:rsid w:val="00D507DB"/>
    <w:rsid w:val="00D550B2"/>
    <w:rsid w:val="00D777C6"/>
    <w:rsid w:val="00D813AE"/>
    <w:rsid w:val="00DE60FF"/>
    <w:rsid w:val="00DF63AD"/>
    <w:rsid w:val="00E0582E"/>
    <w:rsid w:val="00E529B7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  <w:style w:type="table" w:customStyle="1" w:styleId="3">
    <w:name w:val="Сетка таблицы3"/>
    <w:basedOn w:val="a1"/>
    <w:next w:val="a6"/>
    <w:uiPriority w:val="39"/>
    <w:rsid w:val="0016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2026-03-25T04:39:00Z</dcterms:created>
  <dcterms:modified xsi:type="dcterms:W3CDTF">2026-03-25T04:39:00Z</dcterms:modified>
</cp:coreProperties>
</file>