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5B" w:rsidRPr="00214BB2" w:rsidRDefault="000E745B" w:rsidP="000E745B">
      <w:pPr>
        <w:keepNext/>
        <w:keepLines/>
        <w:pBdr>
          <w:top w:val="single" w:sz="4" w:space="1" w:color="auto"/>
          <w:bottom w:val="single" w:sz="4" w:space="1" w:color="auto"/>
        </w:pBdr>
        <w:spacing w:before="240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</w:t>
      </w:r>
      <w:bookmarkStart w:id="0" w:name="_GoBack"/>
      <w:bookmarkEnd w:id="0"/>
      <w:r w:rsidRPr="00214BB2">
        <w:rPr>
          <w:sz w:val="26"/>
          <w:szCs w:val="26"/>
          <w:lang w:eastAsia="en-US"/>
        </w:rPr>
        <w:t>.5. Географическое положение</w:t>
      </w:r>
    </w:p>
    <w:p w:rsidR="000E745B" w:rsidRPr="00214BB2" w:rsidRDefault="000E745B" w:rsidP="000E745B">
      <w:pPr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0E745B" w:rsidRPr="00214BB2" w:rsidRDefault="000E745B" w:rsidP="000E745B">
      <w:pPr>
        <w:ind w:firstLine="85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4BB2">
        <w:rPr>
          <w:rFonts w:ascii="Calibri" w:eastAsia="Calibri" w:hAnsi="Calibri"/>
          <w:noProof/>
          <w:sz w:val="22"/>
          <w:szCs w:val="22"/>
        </w:rPr>
        <w:drawing>
          <wp:anchor distT="79248" distB="123317" distL="217932" distR="218694" simplePos="0" relativeHeight="251659264" behindDoc="1" locked="0" layoutInCell="1" allowOverlap="1" wp14:anchorId="72FA12D8" wp14:editId="7EB1EE83">
            <wp:simplePos x="0" y="0"/>
            <wp:positionH relativeFrom="column">
              <wp:posOffset>3539490</wp:posOffset>
            </wp:positionH>
            <wp:positionV relativeFrom="paragraph">
              <wp:posOffset>257926</wp:posOffset>
            </wp:positionV>
            <wp:extent cx="2203450" cy="1610360"/>
            <wp:effectExtent l="190500" t="190500" r="196850" b="199390"/>
            <wp:wrapTight wrapText="bothSides">
              <wp:wrapPolygon edited="0">
                <wp:start x="373" y="-2555"/>
                <wp:lineTo x="-1867" y="-2044"/>
                <wp:lineTo x="-1867" y="20953"/>
                <wp:lineTo x="-1307" y="22486"/>
                <wp:lineTo x="187" y="23508"/>
                <wp:lineTo x="373" y="24019"/>
                <wp:lineTo x="21102" y="24019"/>
                <wp:lineTo x="21289" y="23508"/>
                <wp:lineTo x="22783" y="22486"/>
                <wp:lineTo x="23343" y="18653"/>
                <wp:lineTo x="23343" y="2044"/>
                <wp:lineTo x="21289" y="-1789"/>
                <wp:lineTo x="21102" y="-2555"/>
                <wp:lineTo x="373" y="-2555"/>
              </wp:wrapPolygon>
            </wp:wrapTight>
            <wp:docPr id="15" name="Рисунок 15" descr="ко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ког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1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B2">
        <w:rPr>
          <w:rFonts w:eastAsia="Calibri"/>
          <w:sz w:val="26"/>
          <w:szCs w:val="26"/>
          <w:lang w:eastAsia="en-US"/>
        </w:rPr>
        <w:t xml:space="preserve">Город Когалым расположен в северо-восточной части Ханты-Мансийского автономного округа – Югры Тюменской области, граничит с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Сургутским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Нижневартовским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районами и находится на расстоянии около 800 км от города Тюмени, 320 км от города Ханты-Мансийска, 160 км от города Сургута (88 км по железной дороге), 230 км от города Нижневартовска.</w:t>
      </w:r>
      <w:r w:rsidRPr="00214BB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0E745B" w:rsidRPr="00214BB2" w:rsidRDefault="000E745B" w:rsidP="000E745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sz w:val="26"/>
          <w:szCs w:val="26"/>
        </w:rPr>
        <w:t>Город окружного значения Когалым в соответствии с Законом Ханты-Мансийского автономного округа – Югры от 07.07.2004 №43-оз «Об административно-территориальном устройстве Ханты-Мансийского автономного округа – Югры и порядке его изменения» является административно-территориальной единицей Ханты-Мансийского автономного округа – Югры.</w:t>
      </w:r>
    </w:p>
    <w:p w:rsidR="000E745B" w:rsidRPr="00214BB2" w:rsidRDefault="000E745B" w:rsidP="000E745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 xml:space="preserve">В состав городского округа входят город Когалым и посёлок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Ортъягун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, расположенный на расстоянии 20 км от северной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промзоны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. Территория городского округа имеет площадь 20 700 га и представляет слегка всхолмленную равнину, изрезанную протоками, озерами (озеро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Михпаимлор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и озеро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Тончимлор</w:t>
      </w:r>
      <w:proofErr w:type="spellEnd"/>
      <w:r w:rsidRPr="00214BB2">
        <w:rPr>
          <w:rFonts w:eastAsia="Calibri"/>
          <w:sz w:val="26"/>
          <w:szCs w:val="26"/>
          <w:lang w:eastAsia="en-US"/>
        </w:rPr>
        <w:t>), старицами, представляющими водную систему рек Ингу-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Ягун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и Кирилл-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Высъягун</w:t>
      </w:r>
      <w:proofErr w:type="spellEnd"/>
      <w:r w:rsidRPr="00214BB2">
        <w:rPr>
          <w:rFonts w:eastAsia="Calibri"/>
          <w:sz w:val="26"/>
          <w:szCs w:val="26"/>
          <w:lang w:eastAsia="en-US"/>
        </w:rPr>
        <w:t>.</w:t>
      </w:r>
    </w:p>
    <w:p w:rsidR="000E745B" w:rsidRPr="00214BB2" w:rsidRDefault="000E745B" w:rsidP="000E745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 xml:space="preserve">Река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Ингуягун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делит город на правобережную с капитальной застройкой 5-24 этажей и левобережную часть города. Левобережная часть города Когалыма сформирована вдоль железной дороги и представляет собой историческую часть города, поселок первой высадки строителей и нефтяников-первопроходцев. Вдоль железной дороги расположены территории производственного и коммунально-складского назначения. Жилые районы сформировались из исторических поселков: Пионерный, Фестивальный, Прибалтийских строителей. Районы разделены магистральной улицей, соединяющей их с правобережной центральной частью города Когалыма.</w:t>
      </w:r>
    </w:p>
    <w:p w:rsidR="000E745B" w:rsidRPr="00214BB2" w:rsidRDefault="000E745B" w:rsidP="000E745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 xml:space="preserve">Внешние транспортные связи осуществляются с помощью воздушного, железнодорожного и автомобильного транспорта. Город Когалым расположен на участке Свердловской железной дороги </w:t>
      </w:r>
      <w:proofErr w:type="spellStart"/>
      <w:r w:rsidRPr="00214BB2">
        <w:rPr>
          <w:rFonts w:eastAsia="Calibri"/>
          <w:sz w:val="26"/>
          <w:szCs w:val="26"/>
          <w:lang w:eastAsia="en-US"/>
        </w:rPr>
        <w:t>Ульт-Ягун</w:t>
      </w:r>
      <w:proofErr w:type="spellEnd"/>
      <w:r w:rsidRPr="00214BB2">
        <w:rPr>
          <w:rFonts w:eastAsia="Calibri"/>
          <w:sz w:val="26"/>
          <w:szCs w:val="26"/>
          <w:lang w:eastAsia="en-US"/>
        </w:rPr>
        <w:t xml:space="preserve"> – Ноябрьск. Кроме того, городской округ имеет аэропорт, расположенный в южной части города, и развитую сеть автомобильных дорог, связывающих городской округ как с соседними муниципальными образованиями, так и с месторождениями нефти.</w:t>
      </w:r>
    </w:p>
    <w:p w:rsidR="009B37EF" w:rsidRPr="000E745B" w:rsidRDefault="000E745B" w:rsidP="000E745B"/>
    <w:sectPr w:rsidR="009B37EF" w:rsidRPr="000E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E745B"/>
    <w:rsid w:val="001B7617"/>
    <w:rsid w:val="003651FE"/>
    <w:rsid w:val="00660B7E"/>
    <w:rsid w:val="00705C7E"/>
    <w:rsid w:val="00733BF5"/>
    <w:rsid w:val="009C1C8A"/>
    <w:rsid w:val="00AB58DF"/>
    <w:rsid w:val="00AC4FEA"/>
    <w:rsid w:val="00D777C6"/>
    <w:rsid w:val="00DE60F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2026-03-25T03:59:00Z</dcterms:created>
  <dcterms:modified xsi:type="dcterms:W3CDTF">2026-03-25T03:59:00Z</dcterms:modified>
</cp:coreProperties>
</file>