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8E" w:rsidRPr="007C3D7C" w:rsidRDefault="0037578E" w:rsidP="0037578E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pacing w:val="-6"/>
          <w:sz w:val="26"/>
          <w:szCs w:val="26"/>
          <w:lang w:eastAsia="en-US"/>
        </w:rPr>
      </w:pPr>
      <w:bookmarkStart w:id="0" w:name="_Toc100846828"/>
      <w:r w:rsidRPr="007C3D7C">
        <w:rPr>
          <w:spacing w:val="-6"/>
          <w:sz w:val="26"/>
          <w:szCs w:val="26"/>
          <w:lang w:eastAsia="en-US"/>
        </w:rPr>
        <w:t>2.3. Инвестиции в основной капитал, стимулирование инвестиционного развития</w:t>
      </w:r>
      <w:bookmarkEnd w:id="0"/>
    </w:p>
    <w:p w:rsidR="0037578E" w:rsidRPr="00582A1D" w:rsidRDefault="0037578E" w:rsidP="0037578E">
      <w:pPr>
        <w:ind w:firstLine="709"/>
        <w:jc w:val="both"/>
        <w:rPr>
          <w:rFonts w:eastAsiaTheme="minorHAnsi" w:cstheme="minorBidi"/>
          <w:szCs w:val="26"/>
          <w:lang w:eastAsia="en-US"/>
        </w:rPr>
      </w:pPr>
    </w:p>
    <w:p w:rsidR="0037578E" w:rsidRPr="00582A1D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582A1D">
        <w:rPr>
          <w:rFonts w:eastAsiaTheme="minorHAnsi" w:cstheme="minorBidi"/>
          <w:sz w:val="26"/>
          <w:szCs w:val="26"/>
          <w:lang w:eastAsia="en-US"/>
        </w:rPr>
        <w:t>Инвестиционная политика города Когалыма представляет собой совокупность мер по активизации инвестиционного процесса для устойчивого социально-экономического развития города, основной целью которого является повышение благосостояния его жителей.</w:t>
      </w:r>
    </w:p>
    <w:p w:rsidR="0037578E" w:rsidRPr="00582A1D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582A1D">
        <w:rPr>
          <w:rFonts w:eastAsiaTheme="minorHAnsi" w:cstheme="minorBidi"/>
          <w:sz w:val="26"/>
          <w:szCs w:val="26"/>
          <w:lang w:eastAsia="en-US"/>
        </w:rPr>
        <w:t xml:space="preserve">Для улучшения информированности и развития предпринимательства, облегчения доступа инвесторов к инвестиционным проектам города Когалыма и мерам муниципальной поддержки инвестиционной и предпринимательской деятельности, а также доступа к информации о мерах поддержки, реализуемой Правительством Ханты-Мансийского автономного округа – Югры, инфраструктурными организациями автономного округа, создан Инвестиционный портал города Когалыма на котором </w:t>
      </w:r>
      <w:r w:rsidRPr="00582A1D">
        <w:rPr>
          <w:rFonts w:cstheme="minorBidi"/>
          <w:sz w:val="26"/>
          <w:szCs w:val="26"/>
        </w:rPr>
        <w:t xml:space="preserve">размещена вся необходимая информация, актуализируется содержательное наполнение Инвестиционного портала </w:t>
      </w:r>
      <w:r w:rsidRPr="00582A1D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hyperlink r:id="rId4" w:history="1">
        <w:r w:rsidRPr="00582A1D">
          <w:rPr>
            <w:rFonts w:eastAsiaTheme="minorHAnsi" w:cstheme="minorBidi"/>
            <w:sz w:val="26"/>
            <w:szCs w:val="26"/>
            <w:lang w:eastAsia="en-US"/>
          </w:rPr>
          <w:t>http://invest.admkogalym.ru/</w:t>
        </w:r>
      </w:hyperlink>
      <w:r w:rsidRPr="00582A1D">
        <w:rPr>
          <w:rFonts w:eastAsiaTheme="minorHAnsi" w:cstheme="minorBidi"/>
          <w:sz w:val="26"/>
          <w:szCs w:val="26"/>
          <w:lang w:eastAsia="en-US"/>
        </w:rPr>
        <w:t>).</w:t>
      </w:r>
    </w:p>
    <w:p w:rsidR="0037578E" w:rsidRPr="00582A1D" w:rsidRDefault="0037578E" w:rsidP="0037578E">
      <w:pPr>
        <w:ind w:firstLine="708"/>
        <w:jc w:val="both"/>
        <w:rPr>
          <w:rFonts w:cstheme="minorBidi"/>
          <w:sz w:val="26"/>
          <w:szCs w:val="26"/>
        </w:rPr>
      </w:pPr>
      <w:r w:rsidRPr="00582A1D">
        <w:rPr>
          <w:rFonts w:cstheme="minorBidi"/>
          <w:sz w:val="26"/>
          <w:szCs w:val="26"/>
        </w:rPr>
        <w:t>Кроме этого сведения об инвестиционном потенциале города Когалыма размещены на Инвестиционной карте Югры (</w:t>
      </w:r>
      <w:hyperlink r:id="rId5" w:history="1">
        <w:r w:rsidRPr="00582A1D">
          <w:rPr>
            <w:rFonts w:cstheme="minorBidi"/>
            <w:color w:val="0000FF"/>
            <w:sz w:val="26"/>
            <w:szCs w:val="26"/>
            <w:u w:val="single"/>
          </w:rPr>
          <w:t>Инвестиционная карта Югры</w:t>
        </w:r>
      </w:hyperlink>
      <w:r w:rsidRPr="00582A1D">
        <w:rPr>
          <w:rFonts w:cstheme="minorBidi"/>
          <w:sz w:val="26"/>
          <w:szCs w:val="26"/>
        </w:rPr>
        <w:t>), Инвестиционном портале (</w:t>
      </w:r>
      <w:hyperlink r:id="rId6" w:history="1">
        <w:r w:rsidRPr="00582A1D">
          <w:rPr>
            <w:rFonts w:cstheme="minorBidi"/>
            <w:color w:val="0000FF"/>
            <w:sz w:val="26"/>
            <w:szCs w:val="26"/>
            <w:u w:val="single"/>
          </w:rPr>
          <w:t>http://investugra.ru</w:t>
        </w:r>
      </w:hyperlink>
      <w:r w:rsidRPr="00582A1D">
        <w:rPr>
          <w:rFonts w:cstheme="minorBidi"/>
          <w:sz w:val="26"/>
          <w:szCs w:val="26"/>
        </w:rPr>
        <w:t>) и Интерактивной карте промышленности ХМАО-Югры (</w:t>
      </w:r>
      <w:hyperlink r:id="rId7" w:history="1">
        <w:r w:rsidRPr="00582A1D">
          <w:rPr>
            <w:rFonts w:cstheme="minorBidi"/>
            <w:color w:val="0000FF"/>
            <w:sz w:val="26"/>
            <w:szCs w:val="26"/>
            <w:u w:val="single"/>
          </w:rPr>
          <w:t>Карта промышленности Югры</w:t>
        </w:r>
      </w:hyperlink>
      <w:r w:rsidRPr="00582A1D">
        <w:rPr>
          <w:rFonts w:cstheme="minorBidi"/>
          <w:sz w:val="26"/>
          <w:szCs w:val="26"/>
        </w:rPr>
        <w:t>).</w:t>
      </w:r>
    </w:p>
    <w:p w:rsidR="0037578E" w:rsidRPr="002F4C8F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F4C8F">
        <w:rPr>
          <w:rFonts w:eastAsiaTheme="minorHAnsi" w:cstheme="minorBidi"/>
          <w:sz w:val="26"/>
          <w:szCs w:val="26"/>
          <w:lang w:eastAsia="en-US"/>
        </w:rPr>
        <w:t>С целью повышения качества условий проживания и коммунального обслуживания в части теплоснабжения, водоснабжения и водоотведения населения и организаций, в городе Когалыме продолжают реализовываться инвестиционные программы по реконструкции, модернизации и развитию систем теплоснабжения, водоснабжения и водоотведения города Когалыма:</w:t>
      </w:r>
    </w:p>
    <w:p w:rsidR="0037578E" w:rsidRPr="002A7A60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F4C8F">
        <w:rPr>
          <w:rFonts w:eastAsiaTheme="minorHAnsi" w:cstheme="minorBidi"/>
          <w:sz w:val="26"/>
          <w:szCs w:val="26"/>
          <w:lang w:eastAsia="en-US"/>
        </w:rPr>
        <w:t xml:space="preserve">- инвестиционная программа ООО «Концессионная Коммунальная Компания» в сфере теплоснабжения на территории города Когалыма на 2020-2023 </w:t>
      </w:r>
      <w:r w:rsidRPr="002A7A60">
        <w:rPr>
          <w:rFonts w:eastAsiaTheme="minorHAnsi" w:cstheme="minorBidi"/>
          <w:sz w:val="26"/>
          <w:szCs w:val="26"/>
          <w:lang w:eastAsia="en-US"/>
        </w:rPr>
        <w:t>годы;</w:t>
      </w:r>
    </w:p>
    <w:p w:rsidR="0037578E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A7A60">
        <w:rPr>
          <w:rFonts w:eastAsiaTheme="minorHAnsi" w:cstheme="minorBidi"/>
          <w:sz w:val="26"/>
          <w:szCs w:val="26"/>
          <w:lang w:eastAsia="en-US"/>
        </w:rPr>
        <w:t>- инвестиционная программа ООО «Горводоканал» по реконструкции, модернизации и развитию систем водоснабжения и водоотведения города Когал</w:t>
      </w:r>
      <w:r>
        <w:rPr>
          <w:rFonts w:eastAsiaTheme="minorHAnsi" w:cstheme="minorBidi"/>
          <w:sz w:val="26"/>
          <w:szCs w:val="26"/>
          <w:lang w:eastAsia="en-US"/>
        </w:rPr>
        <w:t>ыма на 2021-2023 годы;</w:t>
      </w:r>
    </w:p>
    <w:p w:rsidR="0037578E" w:rsidRPr="002A7A60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Была актуализирована инвестиционная программа АО «ЮРЭСК» </w:t>
      </w:r>
      <w:r w:rsidRPr="00CE60C9">
        <w:rPr>
          <w:rFonts w:eastAsiaTheme="minorHAnsi" w:cstheme="minorBidi"/>
          <w:sz w:val="26"/>
          <w:szCs w:val="26"/>
          <w:lang w:eastAsia="en-US"/>
        </w:rPr>
        <w:t>на период 2023-2027 годов,</w:t>
      </w:r>
      <w:r>
        <w:rPr>
          <w:rFonts w:eastAsiaTheme="minorHAnsi" w:cstheme="minorBidi"/>
          <w:sz w:val="26"/>
          <w:szCs w:val="26"/>
          <w:lang w:eastAsia="en-US"/>
        </w:rPr>
        <w:t xml:space="preserve"> по модернизации, реконструкции и строительству объектов электросетевого комплекса на территории города Когалыма.</w:t>
      </w:r>
    </w:p>
    <w:p w:rsidR="0037578E" w:rsidRPr="00DF20C5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0E032D">
        <w:rPr>
          <w:rFonts w:eastAsiaTheme="minorHAnsi" w:cstheme="minorBidi"/>
          <w:sz w:val="26"/>
          <w:szCs w:val="26"/>
          <w:lang w:eastAsia="en-US"/>
        </w:rPr>
        <w:t xml:space="preserve">Источником финансирования мероприятий инвестиционных программ в 2022 году были собственные средства предприятий, бюджет ХМАО-Югры и бюджет </w:t>
      </w:r>
      <w:r w:rsidRPr="00DF20C5">
        <w:rPr>
          <w:rFonts w:eastAsiaTheme="minorHAnsi" w:cstheme="minorBidi"/>
          <w:sz w:val="26"/>
          <w:szCs w:val="26"/>
          <w:lang w:eastAsia="en-US"/>
        </w:rPr>
        <w:t>города Когалыма.</w:t>
      </w:r>
    </w:p>
    <w:p w:rsidR="0037578E" w:rsidRPr="00DF20C5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DF20C5">
        <w:rPr>
          <w:rFonts w:eastAsiaTheme="minorHAnsi" w:cstheme="minorBidi"/>
          <w:sz w:val="26"/>
          <w:szCs w:val="26"/>
          <w:lang w:eastAsia="en-US"/>
        </w:rPr>
        <w:t>Сегодня реестр реализуемых в городе инвестиционных проектов включает в себя 45 проектов с объемом инвестиций в 20 млрд. 649 млн. руб., в перечень планируемых проектов включены 10 инвестиционных проектов. Информация об указанных проектах размещена на Инвестиционном портале города Когалыма (</w:t>
      </w:r>
      <w:hyperlink r:id="rId8" w:history="1">
        <w:r w:rsidRPr="00DF20C5">
          <w:rPr>
            <w:rFonts w:eastAsiaTheme="minorHAnsi" w:cstheme="minorBidi"/>
            <w:color w:val="0000FF"/>
            <w:sz w:val="26"/>
            <w:szCs w:val="26"/>
            <w:u w:val="single"/>
            <w:lang w:eastAsia="en-US"/>
          </w:rPr>
          <w:t>http://invest.admkogalym.ru/realizuemye-proekty</w:t>
        </w:r>
      </w:hyperlink>
      <w:r w:rsidRPr="00DF20C5">
        <w:rPr>
          <w:rFonts w:eastAsiaTheme="minorHAnsi" w:cstheme="minorBidi"/>
          <w:sz w:val="26"/>
          <w:szCs w:val="26"/>
          <w:lang w:eastAsia="en-US"/>
        </w:rPr>
        <w:t>).</w:t>
      </w:r>
    </w:p>
    <w:p w:rsidR="0037578E" w:rsidRPr="00DF20C5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DF20C5">
        <w:rPr>
          <w:rFonts w:eastAsiaTheme="minorHAnsi" w:cstheme="minorBidi"/>
          <w:sz w:val="26"/>
          <w:szCs w:val="26"/>
          <w:lang w:eastAsia="en-US"/>
        </w:rPr>
        <w:t xml:space="preserve">Для решения стратегической задачи повышения эффективности топливно-энергетического комплекса за счет использования новых технологий и развития </w:t>
      </w:r>
      <w:proofErr w:type="spellStart"/>
      <w:r w:rsidRPr="00DF20C5">
        <w:rPr>
          <w:rFonts w:eastAsiaTheme="minorHAnsi" w:cstheme="minorBidi"/>
          <w:sz w:val="26"/>
          <w:szCs w:val="26"/>
          <w:lang w:eastAsia="en-US"/>
        </w:rPr>
        <w:t>нефтесервиса</w:t>
      </w:r>
      <w:proofErr w:type="spellEnd"/>
      <w:r w:rsidRPr="00DF20C5">
        <w:rPr>
          <w:rFonts w:eastAsiaTheme="minorHAnsi" w:cstheme="minorBidi"/>
          <w:sz w:val="26"/>
          <w:szCs w:val="26"/>
          <w:lang w:eastAsia="en-US"/>
        </w:rPr>
        <w:t xml:space="preserve"> Администрацией города Когалыма, совместно с Фондом развития Югры, ООО «Лукойл – Западная Сибирь», Управляющей компанией «Промышленные парки Югры» проводится работа по созданию и развитию индустриального парка в городе Когалыме. </w:t>
      </w:r>
    </w:p>
    <w:p w:rsidR="0037578E" w:rsidRDefault="0037578E" w:rsidP="0037578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DF20C5">
        <w:rPr>
          <w:rFonts w:eastAsiaTheme="minorHAnsi" w:cstheme="minorBidi"/>
          <w:sz w:val="26"/>
          <w:szCs w:val="26"/>
          <w:lang w:eastAsia="en-US"/>
        </w:rPr>
        <w:lastRenderedPageBreak/>
        <w:t>На территории Парка планируется размещение производства оборудование для бурения, переработка пластика, производство пластмасс и синтетических смол в первичных формах, переработка дикоросов.</w:t>
      </w:r>
    </w:p>
    <w:p w:rsidR="0037578E" w:rsidRPr="007C3D7C" w:rsidRDefault="0037578E" w:rsidP="0037578E">
      <w:pPr>
        <w:ind w:firstLine="709"/>
        <w:jc w:val="both"/>
        <w:rPr>
          <w:rFonts w:eastAsiaTheme="minorHAnsi" w:cstheme="minorBidi"/>
          <w:spacing w:val="-6"/>
          <w:sz w:val="26"/>
          <w:szCs w:val="26"/>
          <w:lang w:eastAsia="en-US"/>
        </w:rPr>
      </w:pPr>
      <w:r w:rsidRPr="007C3D7C">
        <w:rPr>
          <w:rFonts w:eastAsiaTheme="minorHAnsi" w:cstheme="minorBidi"/>
          <w:spacing w:val="-6"/>
          <w:sz w:val="26"/>
          <w:szCs w:val="26"/>
          <w:lang w:eastAsia="en-US"/>
        </w:rPr>
        <w:t>В 2022 году был проведён ряд встреч, посвященных созданию индустриального парка в городе Когалыме как с представителями Управляющей компании «Промышленные парки Югры», так и с представителями Фонда развития Югры, ресурсоснабжающих организаций города.</w:t>
      </w:r>
    </w:p>
    <w:p w:rsidR="0037578E" w:rsidRPr="00F65F37" w:rsidRDefault="0037578E" w:rsidP="0037578E">
      <w:pPr>
        <w:ind w:firstLine="708"/>
        <w:jc w:val="both"/>
        <w:rPr>
          <w:rFonts w:cstheme="minorBidi"/>
          <w:sz w:val="26"/>
          <w:szCs w:val="26"/>
        </w:rPr>
      </w:pPr>
      <w:r w:rsidRPr="00F65F37">
        <w:rPr>
          <w:rFonts w:cstheme="minorBidi"/>
          <w:sz w:val="26"/>
          <w:szCs w:val="26"/>
        </w:rPr>
        <w:t>В течение года проведено 5 заседаний Совета по вопросам развития инвестиционной деятельности в городе Когалыме (далее</w:t>
      </w:r>
      <w:r>
        <w:rPr>
          <w:rFonts w:cstheme="minorBidi"/>
          <w:sz w:val="26"/>
          <w:szCs w:val="26"/>
        </w:rPr>
        <w:t xml:space="preserve"> –</w:t>
      </w:r>
      <w:r w:rsidRPr="00F65F37">
        <w:rPr>
          <w:rFonts w:cstheme="minorBidi"/>
          <w:sz w:val="26"/>
          <w:szCs w:val="26"/>
        </w:rPr>
        <w:t xml:space="preserve"> Совет). </w:t>
      </w:r>
    </w:p>
    <w:p w:rsidR="0037578E" w:rsidRPr="00F65F37" w:rsidRDefault="0037578E" w:rsidP="0037578E">
      <w:pPr>
        <w:ind w:firstLine="708"/>
        <w:jc w:val="both"/>
        <w:rPr>
          <w:rFonts w:cstheme="minorBidi"/>
          <w:sz w:val="26"/>
          <w:szCs w:val="26"/>
        </w:rPr>
      </w:pPr>
      <w:r w:rsidRPr="00F65F37">
        <w:rPr>
          <w:rFonts w:cstheme="minorBidi"/>
          <w:sz w:val="26"/>
          <w:szCs w:val="26"/>
        </w:rPr>
        <w:t xml:space="preserve">Очные заседания Совета транслируются в сеть «Интернет» на канале Администрации города Когалыма на </w:t>
      </w:r>
      <w:proofErr w:type="spellStart"/>
      <w:r w:rsidRPr="00F65F37">
        <w:rPr>
          <w:rFonts w:cstheme="minorBidi"/>
          <w:sz w:val="26"/>
          <w:szCs w:val="26"/>
        </w:rPr>
        <w:t>видеохостинге</w:t>
      </w:r>
      <w:proofErr w:type="spellEnd"/>
      <w:r w:rsidRPr="00F65F37">
        <w:rPr>
          <w:rFonts w:cstheme="minorBidi"/>
          <w:sz w:val="26"/>
          <w:szCs w:val="26"/>
        </w:rPr>
        <w:t xml:space="preserve"> «</w:t>
      </w:r>
      <w:proofErr w:type="spellStart"/>
      <w:r w:rsidRPr="00F65F37">
        <w:rPr>
          <w:rFonts w:cstheme="minorBidi"/>
          <w:sz w:val="26"/>
          <w:szCs w:val="26"/>
          <w:lang w:val="en-US"/>
        </w:rPr>
        <w:t>Rutube</w:t>
      </w:r>
      <w:proofErr w:type="spellEnd"/>
      <w:r w:rsidRPr="00F65F37">
        <w:rPr>
          <w:rFonts w:cstheme="minorBidi"/>
          <w:sz w:val="26"/>
          <w:szCs w:val="26"/>
        </w:rPr>
        <w:t xml:space="preserve">» с последующим размещением записей на Инвестиционном портале города Когалыма </w:t>
      </w:r>
      <w:r w:rsidRPr="00F65F37">
        <w:rPr>
          <w:rFonts w:eastAsiaTheme="minorHAnsi" w:cstheme="minorBidi"/>
          <w:sz w:val="26"/>
          <w:szCs w:val="26"/>
          <w:lang w:eastAsia="en-US"/>
        </w:rPr>
        <w:t>(</w:t>
      </w:r>
      <w:hyperlink r:id="rId9" w:history="1">
        <w:r w:rsidRPr="00F65F37">
          <w:rPr>
            <w:rFonts w:eastAsiaTheme="minorHAnsi" w:cstheme="minorBidi"/>
            <w:color w:val="0000FF"/>
            <w:spacing w:val="-6"/>
            <w:sz w:val="26"/>
            <w:szCs w:val="26"/>
            <w:u w:val="single"/>
            <w:lang w:eastAsia="en-US"/>
          </w:rPr>
          <w:t>http://invest.admkogalym.ru/sovet-po-voprosam-razvitiya-investicionnoy-deyatelnosti</w:t>
        </w:r>
      </w:hyperlink>
      <w:hyperlink r:id="rId10" w:history="1">
        <w:r w:rsidRPr="00F65F37">
          <w:rPr>
            <w:rFonts w:cstheme="minorBidi"/>
            <w:color w:val="0000FF"/>
            <w:spacing w:val="-6"/>
            <w:sz w:val="26"/>
            <w:szCs w:val="26"/>
            <w:u w:val="single"/>
          </w:rPr>
          <w:t>)</w:t>
        </w:r>
      </w:hyperlink>
      <w:r w:rsidRPr="00F65F37">
        <w:rPr>
          <w:rFonts w:cstheme="minorBidi"/>
          <w:spacing w:val="-6"/>
          <w:sz w:val="26"/>
          <w:szCs w:val="26"/>
        </w:rPr>
        <w:t>.</w:t>
      </w:r>
    </w:p>
    <w:p w:rsidR="0037578E" w:rsidRPr="00F65F37" w:rsidRDefault="0037578E" w:rsidP="0037578E">
      <w:pPr>
        <w:ind w:firstLine="720"/>
        <w:jc w:val="both"/>
        <w:rPr>
          <w:rFonts w:cstheme="minorBidi"/>
          <w:sz w:val="26"/>
          <w:szCs w:val="26"/>
        </w:rPr>
      </w:pPr>
      <w:r w:rsidRPr="00F65F37">
        <w:rPr>
          <w:rFonts w:cstheme="minorBidi"/>
          <w:sz w:val="26"/>
          <w:szCs w:val="26"/>
        </w:rPr>
        <w:t>Для обеспечения реального роста инвестиций в основной капитал были приняты дополнительные меры, направленные на обеспечение привлекательных инвестиционных условий, а именно утверждён порядок и условия заключения соглашений о защите и поощрении капиталовложений со стороны муниципального образования городской округ Когалым.</w:t>
      </w:r>
    </w:p>
    <w:p w:rsidR="0037578E" w:rsidRPr="00C01DBF" w:rsidRDefault="0037578E" w:rsidP="0037578E">
      <w:pPr>
        <w:jc w:val="both"/>
        <w:rPr>
          <w:rFonts w:cstheme="minorBidi"/>
          <w:sz w:val="26"/>
          <w:szCs w:val="26"/>
        </w:rPr>
      </w:pPr>
      <w:r>
        <w:rPr>
          <w:rFonts w:cstheme="minorBid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E3B05F1" wp14:editId="695FEFA6">
            <wp:simplePos x="0" y="0"/>
            <wp:positionH relativeFrom="column">
              <wp:posOffset>113030</wp:posOffset>
            </wp:positionH>
            <wp:positionV relativeFrom="paragraph">
              <wp:posOffset>126365</wp:posOffset>
            </wp:positionV>
            <wp:extent cx="1360170" cy="2076450"/>
            <wp:effectExtent l="171450" t="171450" r="182880" b="190500"/>
            <wp:wrapTight wrapText="bothSides">
              <wp:wrapPolygon edited="0">
                <wp:start x="-2420" y="-1783"/>
                <wp:lineTo x="-2723" y="20807"/>
                <wp:lineTo x="-2118" y="23383"/>
                <wp:lineTo x="23597" y="23383"/>
                <wp:lineTo x="24202" y="21006"/>
                <wp:lineTo x="23899" y="-1783"/>
                <wp:lineTo x="-2420" y="-1783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076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sz w:val="26"/>
          <w:szCs w:val="26"/>
        </w:rPr>
        <w:t>Для повышения узнаваемости города Василием Дубейковским и командой «</w:t>
      </w:r>
      <w:proofErr w:type="spellStart"/>
      <w:r>
        <w:rPr>
          <w:rFonts w:cstheme="minorBidi"/>
          <w:sz w:val="26"/>
          <w:szCs w:val="26"/>
        </w:rPr>
        <w:t>Ситибрендинг</w:t>
      </w:r>
      <w:proofErr w:type="spellEnd"/>
      <w:r>
        <w:rPr>
          <w:rFonts w:cstheme="minorBidi"/>
          <w:sz w:val="26"/>
          <w:szCs w:val="26"/>
        </w:rPr>
        <w:t>» был создан</w:t>
      </w:r>
      <w:r w:rsidRPr="00C01DBF">
        <w:rPr>
          <w:rFonts w:cstheme="minorBidi"/>
          <w:sz w:val="26"/>
          <w:szCs w:val="26"/>
        </w:rPr>
        <w:t xml:space="preserve"> бренд города Когалыма</w:t>
      </w:r>
      <w:r>
        <w:rPr>
          <w:rFonts w:cstheme="minorBidi"/>
          <w:sz w:val="26"/>
          <w:szCs w:val="26"/>
        </w:rPr>
        <w:t xml:space="preserve">.  «Конечно Когалым» - так звучит бренд города, примеры визуального использования бренда представлены в </w:t>
      </w:r>
      <w:proofErr w:type="spellStart"/>
      <w:r>
        <w:rPr>
          <w:rFonts w:cstheme="minorBidi"/>
          <w:sz w:val="26"/>
          <w:szCs w:val="26"/>
        </w:rPr>
        <w:t>брендбуке</w:t>
      </w:r>
      <w:proofErr w:type="spellEnd"/>
      <w:r>
        <w:rPr>
          <w:rFonts w:cstheme="minorBidi"/>
          <w:sz w:val="26"/>
          <w:szCs w:val="26"/>
        </w:rPr>
        <w:t>. Создание бренда стало возможным благодаря личной заинтересованности главы города, а также активному участию горожан, п</w:t>
      </w:r>
      <w:r w:rsidRPr="00C01DBF">
        <w:rPr>
          <w:rFonts w:cstheme="minorBidi"/>
          <w:sz w:val="26"/>
          <w:szCs w:val="26"/>
        </w:rPr>
        <w:t>редставител</w:t>
      </w:r>
      <w:r>
        <w:rPr>
          <w:rFonts w:cstheme="minorBidi"/>
          <w:sz w:val="26"/>
          <w:szCs w:val="26"/>
        </w:rPr>
        <w:t xml:space="preserve">ей </w:t>
      </w:r>
      <w:r w:rsidRPr="00C01DBF">
        <w:rPr>
          <w:rFonts w:cstheme="minorBidi"/>
          <w:sz w:val="26"/>
          <w:szCs w:val="26"/>
        </w:rPr>
        <w:t>Администрации города</w:t>
      </w:r>
      <w:r>
        <w:rPr>
          <w:rFonts w:cstheme="minorBidi"/>
          <w:sz w:val="26"/>
          <w:szCs w:val="26"/>
        </w:rPr>
        <w:t xml:space="preserve"> Когалыма</w:t>
      </w:r>
      <w:r w:rsidRPr="00C01DBF">
        <w:rPr>
          <w:rFonts w:cstheme="minorBidi"/>
          <w:sz w:val="26"/>
          <w:szCs w:val="26"/>
        </w:rPr>
        <w:t>, учреждений и организаций города Когалыма,</w:t>
      </w:r>
      <w:r>
        <w:rPr>
          <w:rFonts w:cstheme="minorBidi"/>
          <w:sz w:val="26"/>
          <w:szCs w:val="26"/>
        </w:rPr>
        <w:t xml:space="preserve"> депутатов, школьников, </w:t>
      </w:r>
      <w:r w:rsidRPr="00C01DBF">
        <w:rPr>
          <w:rFonts w:cstheme="minorBidi"/>
          <w:sz w:val="26"/>
          <w:szCs w:val="26"/>
        </w:rPr>
        <w:t>представител</w:t>
      </w:r>
      <w:r>
        <w:rPr>
          <w:rFonts w:cstheme="minorBidi"/>
          <w:sz w:val="26"/>
          <w:szCs w:val="26"/>
        </w:rPr>
        <w:t xml:space="preserve">ей активной </w:t>
      </w:r>
      <w:r w:rsidRPr="00C01DBF">
        <w:rPr>
          <w:rFonts w:cstheme="minorBidi"/>
          <w:sz w:val="26"/>
          <w:szCs w:val="26"/>
        </w:rPr>
        <w:t>молодёжи</w:t>
      </w:r>
      <w:r>
        <w:rPr>
          <w:rFonts w:cstheme="minorBidi"/>
          <w:sz w:val="26"/>
          <w:szCs w:val="26"/>
        </w:rPr>
        <w:t xml:space="preserve"> и общественных организаций города</w:t>
      </w:r>
      <w:r w:rsidRPr="00C01DBF">
        <w:rPr>
          <w:rFonts w:cstheme="minorBidi"/>
          <w:sz w:val="26"/>
          <w:szCs w:val="26"/>
        </w:rPr>
        <w:t>.</w:t>
      </w:r>
    </w:p>
    <w:p w:rsidR="0037578E" w:rsidRDefault="0037578E" w:rsidP="0037578E">
      <w:pPr>
        <w:ind w:firstLine="720"/>
        <w:jc w:val="both"/>
        <w:rPr>
          <w:rFonts w:cstheme="minorBidi"/>
          <w:sz w:val="26"/>
          <w:szCs w:val="26"/>
        </w:rPr>
      </w:pPr>
    </w:p>
    <w:p w:rsidR="0037578E" w:rsidRPr="00C01DBF" w:rsidRDefault="0037578E" w:rsidP="0037578E">
      <w:pPr>
        <w:ind w:firstLine="720"/>
        <w:jc w:val="both"/>
        <w:rPr>
          <w:rFonts w:cstheme="minorBidi"/>
          <w:sz w:val="26"/>
          <w:szCs w:val="26"/>
        </w:rPr>
      </w:pPr>
      <w:r w:rsidRPr="00C01DBF">
        <w:rPr>
          <w:rFonts w:cstheme="minorBidi"/>
          <w:sz w:val="26"/>
          <w:szCs w:val="26"/>
        </w:rPr>
        <w:t>В сентябре состоялся XI Югорский промышленно-инвестиционный форум. Участниками форума выступили представители Администрации города Когалыма и промышленных предприятий города.</w:t>
      </w:r>
    </w:p>
    <w:p w:rsidR="0037578E" w:rsidRDefault="0037578E" w:rsidP="0037578E">
      <w:pPr>
        <w:ind w:firstLine="720"/>
        <w:jc w:val="both"/>
        <w:rPr>
          <w:rFonts w:cstheme="minorBidi"/>
          <w:spacing w:val="-6"/>
          <w:sz w:val="26"/>
          <w:szCs w:val="26"/>
        </w:rPr>
      </w:pPr>
      <w:r w:rsidRPr="00C01DBF">
        <w:rPr>
          <w:rFonts w:cstheme="minorBidi"/>
          <w:sz w:val="26"/>
          <w:szCs w:val="26"/>
        </w:rPr>
        <w:t xml:space="preserve">21-22 ноября 2022 года состоялся VII Международный гуманитарный форум «Гражданские инициативы регионов 60-й параллели». Программа форума была представлена образовательными и диалоговыми площадками, семинарами, лекциями и мастер-классами в рамках шести тематических треков посвященных отдельной </w:t>
      </w:r>
      <w:r w:rsidRPr="00061A28">
        <w:rPr>
          <w:rFonts w:cstheme="minorBidi"/>
          <w:sz w:val="26"/>
          <w:szCs w:val="26"/>
        </w:rPr>
        <w:t>задаче или проблеме.</w:t>
      </w:r>
    </w:p>
    <w:p w:rsidR="0037578E" w:rsidRPr="000B652B" w:rsidRDefault="0037578E" w:rsidP="0037578E">
      <w:pPr>
        <w:ind w:firstLine="720"/>
        <w:jc w:val="both"/>
        <w:rPr>
          <w:rFonts w:cstheme="minorBidi"/>
          <w:spacing w:val="-6"/>
          <w:sz w:val="26"/>
          <w:szCs w:val="26"/>
        </w:rPr>
      </w:pPr>
      <w:r w:rsidRPr="00256696">
        <w:rPr>
          <w:rFonts w:eastAsia="Calibri"/>
          <w:noProof/>
          <w:color w:val="000000"/>
          <w:spacing w:val="-6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079B24F" wp14:editId="77BA55F7">
            <wp:simplePos x="0" y="0"/>
            <wp:positionH relativeFrom="column">
              <wp:posOffset>3706495</wp:posOffset>
            </wp:positionH>
            <wp:positionV relativeFrom="paragraph">
              <wp:posOffset>114300</wp:posOffset>
            </wp:positionV>
            <wp:extent cx="1774101" cy="1322070"/>
            <wp:effectExtent l="114300" t="114300" r="112395" b="144780"/>
            <wp:wrapTight wrapText="bothSides">
              <wp:wrapPolygon edited="0">
                <wp:start x="-1392" y="-1867"/>
                <wp:lineTo x="-1392" y="23654"/>
                <wp:lineTo x="22737" y="23654"/>
                <wp:lineTo x="22737" y="-1867"/>
                <wp:lineTo x="-1392" y="-1867"/>
              </wp:wrapPolygon>
            </wp:wrapTight>
            <wp:docPr id="22" name="Рисунок 22" descr="N:\УИДиРП\1.2 ОТДЕЛ ПУиИ\1. ПРОЕКТНАЯ ДЕЯТЕЛЬНОСТЬ\ДРУГОЕ\ЛОГОТИП НАЦПРОЕКТЫ\Нац_проекты_лого_крас_инверсия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УИДиРП\1.2 ОТДЕЛ ПУиИ\1. ПРОЕКТНАЯ ДЕЯТЕЛЬНОСТЬ\ДРУГОЕ\ЛОГОТИП НАЦПРОЕКТЫ\Нац_проекты_лого_крас_инверсия_лев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01" cy="1322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A28">
        <w:rPr>
          <w:rFonts w:eastAsia="Calibri"/>
          <w:color w:val="000000"/>
          <w:spacing w:val="-6"/>
          <w:sz w:val="26"/>
          <w:szCs w:val="26"/>
          <w:lang w:eastAsia="en-US"/>
        </w:rPr>
        <w:t>Муниципальное образование город Когалым в 2022 году принимало участие в 17 региональных проектах, входящих в портфели проектов по 7 направлениям:</w:t>
      </w:r>
      <w:r w:rsidRPr="00256696">
        <w:rPr>
          <w:rFonts w:eastAsia="Calibri"/>
          <w:noProof/>
          <w:color w:val="000000"/>
          <w:spacing w:val="-6"/>
          <w:sz w:val="26"/>
          <w:szCs w:val="26"/>
        </w:rPr>
        <w:t xml:space="preserve"> </w:t>
      </w:r>
      <w:r w:rsidRPr="00061A28">
        <w:rPr>
          <w:rFonts w:eastAsia="Calibri"/>
          <w:color w:val="000000"/>
          <w:spacing w:val="-6"/>
          <w:sz w:val="26"/>
          <w:szCs w:val="26"/>
          <w:lang w:eastAsia="en-US"/>
        </w:rPr>
        <w:t>«Демография», «Образование», «Жилье и городская среда», «Экология», «Малое и среднее предпринимательство»,</w:t>
      </w:r>
      <w:r w:rsidRPr="00061A28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</w:t>
      </w:r>
      <w:r w:rsidRPr="00061A28">
        <w:rPr>
          <w:rFonts w:eastAsia="Calibri"/>
          <w:color w:val="000000"/>
          <w:spacing w:val="-6"/>
          <w:sz w:val="26"/>
          <w:szCs w:val="26"/>
          <w:lang w:eastAsia="en-US"/>
        </w:rPr>
        <w:t>«Культура», «Здравоохранение», в рамках которых были запланированы к достижению 17 целевых показателей.</w:t>
      </w:r>
    </w:p>
    <w:p w:rsidR="0037578E" w:rsidRPr="00144DE0" w:rsidRDefault="0037578E" w:rsidP="0037578E">
      <w:pPr>
        <w:ind w:firstLine="708"/>
        <w:jc w:val="both"/>
        <w:rPr>
          <w:rFonts w:cstheme="minorBidi"/>
          <w:sz w:val="26"/>
          <w:szCs w:val="26"/>
        </w:rPr>
      </w:pPr>
      <w:r w:rsidRPr="00144DE0">
        <w:rPr>
          <w:rFonts w:cstheme="minorBidi"/>
          <w:sz w:val="26"/>
          <w:szCs w:val="26"/>
        </w:rPr>
        <w:lastRenderedPageBreak/>
        <w:t xml:space="preserve">Одним из приоритетных направлений деятельности Администрации города </w:t>
      </w:r>
      <w:r>
        <w:rPr>
          <w:rFonts w:cstheme="minorBidi"/>
          <w:sz w:val="26"/>
          <w:szCs w:val="26"/>
        </w:rPr>
        <w:t>продолжает оставаться</w:t>
      </w:r>
      <w:r w:rsidRPr="00144DE0">
        <w:rPr>
          <w:rFonts w:cstheme="minorBidi"/>
          <w:sz w:val="26"/>
          <w:szCs w:val="26"/>
        </w:rPr>
        <w:t xml:space="preserve"> развитие муниципально-частного партнерства, в том числе через концессионные соглашения.</w:t>
      </w:r>
    </w:p>
    <w:p w:rsidR="0037578E" w:rsidRPr="00D50B8D" w:rsidRDefault="0037578E" w:rsidP="0037578E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D50B8D">
        <w:rPr>
          <w:rFonts w:eastAsiaTheme="minorHAnsi" w:cstheme="minorBidi"/>
          <w:sz w:val="26"/>
          <w:szCs w:val="26"/>
          <w:lang w:eastAsia="en-US"/>
        </w:rPr>
        <w:t xml:space="preserve">В городе действует 3 концессионных соглашения в сферах теплоснабжения, водоснабжения и водоотведения, электроснабжения. </w:t>
      </w:r>
    </w:p>
    <w:p w:rsidR="0037578E" w:rsidRPr="0031700B" w:rsidRDefault="0037578E" w:rsidP="0037578E">
      <w:pPr>
        <w:ind w:firstLine="709"/>
        <w:jc w:val="both"/>
        <w:rPr>
          <w:rFonts w:cstheme="minorBidi"/>
          <w:sz w:val="26"/>
          <w:szCs w:val="26"/>
        </w:rPr>
      </w:pPr>
      <w:r w:rsidRPr="0031700B">
        <w:rPr>
          <w:rFonts w:cstheme="minorBidi"/>
          <w:sz w:val="26"/>
          <w:szCs w:val="26"/>
        </w:rPr>
        <w:t xml:space="preserve">В муниципальных учреждениях города Когалыма заключены 7 энергосервисных контракта на </w:t>
      </w:r>
      <w:r>
        <w:rPr>
          <w:rFonts w:cstheme="minorBidi"/>
          <w:sz w:val="26"/>
          <w:szCs w:val="26"/>
        </w:rPr>
        <w:t xml:space="preserve">общую </w:t>
      </w:r>
      <w:r w:rsidRPr="00A42CD5">
        <w:rPr>
          <w:sz w:val="26"/>
          <w:szCs w:val="26"/>
        </w:rPr>
        <w:t>сумму 74,417 млн. руб.:</w:t>
      </w:r>
    </w:p>
    <w:p w:rsidR="0037578E" w:rsidRPr="0031700B" w:rsidRDefault="0037578E" w:rsidP="0037578E">
      <w:pPr>
        <w:ind w:firstLine="709"/>
        <w:jc w:val="both"/>
        <w:rPr>
          <w:rFonts w:cstheme="minorBidi"/>
          <w:sz w:val="26"/>
          <w:szCs w:val="26"/>
        </w:rPr>
      </w:pPr>
      <w:r w:rsidRPr="0031700B">
        <w:rPr>
          <w:rFonts w:cstheme="minorBidi"/>
          <w:sz w:val="26"/>
          <w:szCs w:val="26"/>
        </w:rPr>
        <w:t xml:space="preserve">- МАДОУ «Колокольчик» - на сумму </w:t>
      </w:r>
      <w:r w:rsidRPr="00323531">
        <w:rPr>
          <w:sz w:val="26"/>
          <w:szCs w:val="26"/>
        </w:rPr>
        <w:t>1,980</w:t>
      </w:r>
      <w:r>
        <w:rPr>
          <w:sz w:val="26"/>
          <w:szCs w:val="26"/>
        </w:rPr>
        <w:t xml:space="preserve"> млн. руб</w:t>
      </w:r>
      <w:r w:rsidRPr="0031700B">
        <w:rPr>
          <w:rFonts w:cstheme="minorBidi"/>
          <w:sz w:val="26"/>
          <w:szCs w:val="26"/>
        </w:rPr>
        <w:t xml:space="preserve">. В рамках проекта предполагается заменить 703 люминесцентных светильника на светодиодные с учетом всех требований к дошкольным учреждениям. По предварительным расчетам планируемая экономия составит 60-65 тыс. кВт/час или 400 тыс. руб.; </w:t>
      </w:r>
    </w:p>
    <w:p w:rsidR="0037578E" w:rsidRPr="0031700B" w:rsidRDefault="0037578E" w:rsidP="0037578E">
      <w:pPr>
        <w:ind w:firstLine="709"/>
        <w:jc w:val="both"/>
        <w:rPr>
          <w:rFonts w:cstheme="minorBidi"/>
          <w:sz w:val="26"/>
          <w:szCs w:val="26"/>
        </w:rPr>
      </w:pPr>
      <w:r w:rsidRPr="0031700B">
        <w:rPr>
          <w:rFonts w:cstheme="minorBidi"/>
          <w:sz w:val="26"/>
          <w:szCs w:val="26"/>
        </w:rPr>
        <w:t xml:space="preserve">- МАДОУ «Сказка» - на сумму </w:t>
      </w:r>
      <w:r w:rsidRPr="00596DA1">
        <w:rPr>
          <w:sz w:val="26"/>
          <w:szCs w:val="26"/>
        </w:rPr>
        <w:t>5,233 млн.руб.</w:t>
      </w:r>
      <w:r>
        <w:rPr>
          <w:sz w:val="26"/>
          <w:szCs w:val="26"/>
        </w:rPr>
        <w:t xml:space="preserve"> </w:t>
      </w:r>
      <w:r w:rsidRPr="0031700B">
        <w:rPr>
          <w:rFonts w:cstheme="minorBidi"/>
          <w:sz w:val="26"/>
          <w:szCs w:val="26"/>
        </w:rPr>
        <w:t>Экономия энергетических ресурсов в натуральном выражении составляет не менее 729 тыс. кВт/час;</w:t>
      </w:r>
    </w:p>
    <w:p w:rsidR="0037578E" w:rsidRPr="0031700B" w:rsidRDefault="0037578E" w:rsidP="0037578E">
      <w:pPr>
        <w:ind w:firstLine="709"/>
        <w:jc w:val="both"/>
        <w:rPr>
          <w:rFonts w:cstheme="minorBidi"/>
          <w:sz w:val="26"/>
          <w:szCs w:val="26"/>
        </w:rPr>
      </w:pPr>
      <w:r w:rsidRPr="0031700B">
        <w:rPr>
          <w:rFonts w:cstheme="minorBidi"/>
          <w:sz w:val="26"/>
          <w:szCs w:val="26"/>
        </w:rPr>
        <w:t xml:space="preserve">- МАОУ «Средняя общеобразовательная школа-сад №10» - на сумму </w:t>
      </w:r>
      <w:r w:rsidRPr="00323531">
        <w:rPr>
          <w:sz w:val="26"/>
          <w:szCs w:val="26"/>
        </w:rPr>
        <w:t xml:space="preserve">4,694 </w:t>
      </w:r>
      <w:r w:rsidRPr="00DB436C">
        <w:rPr>
          <w:sz w:val="26"/>
          <w:szCs w:val="26"/>
        </w:rPr>
        <w:t>млн. руб.</w:t>
      </w:r>
      <w:r w:rsidRPr="0031700B">
        <w:rPr>
          <w:rFonts w:cstheme="minorBidi"/>
          <w:sz w:val="26"/>
          <w:szCs w:val="26"/>
        </w:rPr>
        <w:t xml:space="preserve"> Экономия энергетических ресурсов в натуральном выражении составляет не менее 801 тыс. кВт/час;</w:t>
      </w:r>
    </w:p>
    <w:p w:rsidR="0037578E" w:rsidRPr="0031700B" w:rsidRDefault="0037578E" w:rsidP="0037578E">
      <w:pPr>
        <w:ind w:firstLine="709"/>
        <w:jc w:val="both"/>
        <w:rPr>
          <w:rFonts w:cstheme="minorBidi"/>
          <w:sz w:val="26"/>
          <w:szCs w:val="26"/>
        </w:rPr>
      </w:pPr>
      <w:r w:rsidRPr="0031700B">
        <w:rPr>
          <w:rFonts w:cstheme="minorBidi"/>
          <w:sz w:val="26"/>
          <w:szCs w:val="26"/>
        </w:rPr>
        <w:t xml:space="preserve"> - МАОУ «Средняя общеобразовательная школа №5» - на сумму </w:t>
      </w:r>
      <w:r w:rsidRPr="00DB436C">
        <w:rPr>
          <w:sz w:val="26"/>
          <w:szCs w:val="26"/>
        </w:rPr>
        <w:t>3,243 млн. руб.</w:t>
      </w:r>
      <w:r w:rsidRPr="0031700B">
        <w:rPr>
          <w:rFonts w:cstheme="minorBidi"/>
          <w:sz w:val="26"/>
          <w:szCs w:val="26"/>
        </w:rPr>
        <w:t xml:space="preserve"> Экономия энергетических ресурсов в натуральном выражении составляет не менее 1002 тыс. кВт</w:t>
      </w:r>
      <w:r>
        <w:rPr>
          <w:rFonts w:cstheme="minorBidi"/>
          <w:sz w:val="26"/>
          <w:szCs w:val="26"/>
        </w:rPr>
        <w:t>/час</w:t>
      </w:r>
      <w:r w:rsidRPr="0031700B">
        <w:rPr>
          <w:rFonts w:cstheme="minorBidi"/>
          <w:sz w:val="26"/>
          <w:szCs w:val="26"/>
        </w:rPr>
        <w:t>.</w:t>
      </w:r>
    </w:p>
    <w:p w:rsidR="0037578E" w:rsidRPr="0031700B" w:rsidRDefault="0037578E" w:rsidP="0037578E">
      <w:pPr>
        <w:ind w:firstLine="709"/>
        <w:jc w:val="both"/>
        <w:rPr>
          <w:rFonts w:cstheme="minorBidi"/>
          <w:sz w:val="26"/>
          <w:szCs w:val="26"/>
        </w:rPr>
      </w:pPr>
      <w:r w:rsidRPr="0031700B">
        <w:rPr>
          <w:rFonts w:cstheme="minorBidi"/>
          <w:sz w:val="26"/>
          <w:szCs w:val="26"/>
        </w:rPr>
        <w:t xml:space="preserve">- муниципальный контракт энергосервисного характера по наружному освещению города Когалыма, на сумму </w:t>
      </w:r>
      <w:r w:rsidRPr="00596DA1">
        <w:rPr>
          <w:sz w:val="26"/>
          <w:szCs w:val="26"/>
        </w:rPr>
        <w:t>51,159 млн. руб</w:t>
      </w:r>
      <w:r w:rsidRPr="0031700B">
        <w:rPr>
          <w:rFonts w:cstheme="minorBidi"/>
          <w:sz w:val="26"/>
          <w:szCs w:val="26"/>
        </w:rPr>
        <w:t>., срок действия контракта 6 лет.</w:t>
      </w:r>
    </w:p>
    <w:p w:rsidR="0037578E" w:rsidRPr="0031700B" w:rsidRDefault="0037578E" w:rsidP="0037578E">
      <w:pPr>
        <w:ind w:firstLine="709"/>
        <w:jc w:val="both"/>
        <w:rPr>
          <w:rFonts w:cstheme="minorBidi"/>
          <w:sz w:val="26"/>
          <w:szCs w:val="26"/>
        </w:rPr>
      </w:pPr>
      <w:r w:rsidRPr="0031700B">
        <w:rPr>
          <w:rFonts w:cstheme="minorBidi"/>
          <w:sz w:val="26"/>
          <w:szCs w:val="26"/>
        </w:rPr>
        <w:t xml:space="preserve">- МАОУ «Средняя общеобразовательная школа №3» - на сумму </w:t>
      </w:r>
      <w:r w:rsidRPr="00F11B6C">
        <w:rPr>
          <w:rFonts w:cstheme="minorBidi"/>
          <w:sz w:val="26"/>
          <w:szCs w:val="26"/>
        </w:rPr>
        <w:t>3,845 млн.руб</w:t>
      </w:r>
      <w:r>
        <w:rPr>
          <w:rFonts w:cstheme="minorBidi"/>
          <w:sz w:val="26"/>
          <w:szCs w:val="26"/>
        </w:rPr>
        <w:t>.</w:t>
      </w:r>
      <w:r w:rsidRPr="0031700B">
        <w:rPr>
          <w:rFonts w:cstheme="minorBidi"/>
          <w:sz w:val="26"/>
          <w:szCs w:val="26"/>
        </w:rPr>
        <w:t xml:space="preserve"> Экономия энергетических ресурсов в натуральном выражении составляет не менее </w:t>
      </w:r>
      <w:r w:rsidRPr="0031700B">
        <w:rPr>
          <w:rFonts w:cstheme="minorBidi"/>
          <w:bCs/>
          <w:sz w:val="26"/>
          <w:szCs w:val="26"/>
        </w:rPr>
        <w:t>831 тыс. кВт/ч</w:t>
      </w:r>
      <w:r>
        <w:rPr>
          <w:rFonts w:cstheme="minorBidi"/>
          <w:bCs/>
          <w:sz w:val="26"/>
          <w:szCs w:val="26"/>
        </w:rPr>
        <w:t>ас</w:t>
      </w:r>
      <w:r w:rsidRPr="0031700B">
        <w:rPr>
          <w:rFonts w:cstheme="minorBidi"/>
          <w:sz w:val="26"/>
          <w:szCs w:val="26"/>
        </w:rPr>
        <w:t>.</w:t>
      </w:r>
    </w:p>
    <w:p w:rsidR="0037578E" w:rsidRDefault="0037578E" w:rsidP="0037578E">
      <w:pPr>
        <w:ind w:firstLine="709"/>
        <w:jc w:val="both"/>
        <w:rPr>
          <w:rFonts w:cstheme="minorBidi"/>
          <w:sz w:val="26"/>
          <w:szCs w:val="26"/>
        </w:rPr>
      </w:pPr>
      <w:r w:rsidRPr="0031700B">
        <w:rPr>
          <w:rFonts w:cstheme="minorBidi"/>
          <w:sz w:val="26"/>
          <w:szCs w:val="26"/>
        </w:rPr>
        <w:t xml:space="preserve">- МАОУ «Средняя общеобразовательная школа №1» - на сумму </w:t>
      </w:r>
      <w:r w:rsidRPr="00F11B6C">
        <w:rPr>
          <w:rFonts w:cstheme="minorBidi"/>
          <w:sz w:val="26"/>
          <w:szCs w:val="26"/>
        </w:rPr>
        <w:t>4,263 млн.руб.</w:t>
      </w:r>
      <w:r w:rsidRPr="0031700B">
        <w:rPr>
          <w:rFonts w:cstheme="minorBidi"/>
          <w:sz w:val="26"/>
          <w:szCs w:val="26"/>
        </w:rPr>
        <w:t xml:space="preserve"> Экономия энергетических ресурсов в натуральном выражении составляет не менее 936 тыс.</w:t>
      </w:r>
      <w:r w:rsidRPr="0031700B">
        <w:rPr>
          <w:rFonts w:cstheme="minorBidi"/>
          <w:bCs/>
          <w:sz w:val="26"/>
          <w:szCs w:val="26"/>
        </w:rPr>
        <w:t xml:space="preserve"> кВт/ч</w:t>
      </w:r>
      <w:r>
        <w:rPr>
          <w:rFonts w:cstheme="minorBidi"/>
          <w:bCs/>
          <w:sz w:val="26"/>
          <w:szCs w:val="26"/>
        </w:rPr>
        <w:t>ас</w:t>
      </w:r>
      <w:r w:rsidRPr="0031700B">
        <w:rPr>
          <w:rFonts w:cstheme="minorBidi"/>
          <w:sz w:val="26"/>
          <w:szCs w:val="26"/>
        </w:rPr>
        <w:t>.</w:t>
      </w:r>
    </w:p>
    <w:p w:rsidR="009F761D" w:rsidRPr="0037578E" w:rsidRDefault="009F761D" w:rsidP="0037578E">
      <w:bookmarkStart w:id="1" w:name="_GoBack"/>
      <w:bookmarkEnd w:id="1"/>
    </w:p>
    <w:sectPr w:rsidR="009F761D" w:rsidRPr="0037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90158"/>
    <w:rsid w:val="001A409A"/>
    <w:rsid w:val="002A312E"/>
    <w:rsid w:val="0030533E"/>
    <w:rsid w:val="0037578E"/>
    <w:rsid w:val="00486133"/>
    <w:rsid w:val="00574D70"/>
    <w:rsid w:val="007111ED"/>
    <w:rsid w:val="007450E8"/>
    <w:rsid w:val="0079533A"/>
    <w:rsid w:val="008A3B08"/>
    <w:rsid w:val="008E1E59"/>
    <w:rsid w:val="009F761D"/>
    <w:rsid w:val="00A72479"/>
    <w:rsid w:val="00A938A0"/>
    <w:rsid w:val="00AE04C1"/>
    <w:rsid w:val="00C344AE"/>
    <w:rsid w:val="00C63A4F"/>
    <w:rsid w:val="00C95281"/>
    <w:rsid w:val="00DD212E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admkogalym.ru/realizuemye-proekt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ndugra.ru/fpu/map-industry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vestugra.ru" TargetMode="External"/><Relationship Id="rId11" Type="http://schemas.openxmlformats.org/officeDocument/2006/relationships/image" Target="media/image1.png"/><Relationship Id="rId5" Type="http://schemas.openxmlformats.org/officeDocument/2006/relationships/hyperlink" Target="file:///C:\Users\DatskevichTV\Downloads\&#1048;&#1085;&#1074;&#1077;&#1089;&#1090;&#1080;&#1094;&#1080;&#1086;&#1085;&#1085;&#1072;&#1103;%20&#1082;&#1072;&#1088;&#1090;&#1072;%20&#1070;&#1075;&#1088;&#1099;" TargetMode="External"/><Relationship Id="rId10" Type="http://schemas.openxmlformats.org/officeDocument/2006/relationships/hyperlink" Target="http://admkogalym.ru/economics/formirovanie-usloviy/kordinacioniy%20sovet/soveta-po-voprosam-razvitiya-investitsionnoy-deyatelnosti.php" TargetMode="External"/><Relationship Id="rId4" Type="http://schemas.openxmlformats.org/officeDocument/2006/relationships/hyperlink" Target="http://invest.admkogalym.ru/" TargetMode="External"/><Relationship Id="rId9" Type="http://schemas.openxmlformats.org/officeDocument/2006/relationships/hyperlink" Target="http://invest.admkogalym.ru/sovet-po-voprosam-razvitiya-investicionnoy-deyatel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2023-04-14T10:49:00Z</dcterms:created>
  <dcterms:modified xsi:type="dcterms:W3CDTF">2023-04-14T10:49:00Z</dcterms:modified>
</cp:coreProperties>
</file>