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EB" w:rsidRPr="00EB54EF" w:rsidRDefault="00B668EB" w:rsidP="00B668EB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60"/>
      <w:r w:rsidRPr="00EB54EF">
        <w:rPr>
          <w:sz w:val="26"/>
          <w:szCs w:val="26"/>
          <w:lang w:eastAsia="en-US"/>
        </w:rPr>
        <w:t>4.6. Физическая культура и спорт (учреждения, обеспеченность)</w:t>
      </w:r>
      <w:bookmarkEnd w:id="0"/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В городе Когалыме функционирует 151 спортивный объект, в том числе: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- 57 спортивных залов;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- 5 плавательных бассейнов;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- 1 крытый объект с искусственным льдом;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 xml:space="preserve">- 1 лыжная база с </w:t>
      </w:r>
      <w:proofErr w:type="spellStart"/>
      <w:r w:rsidRPr="00EB54EF">
        <w:rPr>
          <w:sz w:val="26"/>
          <w:szCs w:val="26"/>
        </w:rPr>
        <w:t>лыжероллерной</w:t>
      </w:r>
      <w:proofErr w:type="spellEnd"/>
      <w:r w:rsidRPr="00EB54EF">
        <w:rPr>
          <w:sz w:val="26"/>
          <w:szCs w:val="26"/>
        </w:rPr>
        <w:t xml:space="preserve"> трассой;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- 2 стрелковых тира;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- 50 плоскостных спортивных сооружений, из них: одно футбольное поле;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- 29 помещений спортивного назначения;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- 6 объектов городской и рекреационной инфраструктуры, приспособленные для занятий физической культурой и спортом.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Продолжена работа по созданию в нашем городе новых спортивных сооружений и объектов, в 2023 году была введена в эксплуатацию спортивная площадка на территории МАОУ «СОШ №8» корпус 2, а также произведена реконструкция хоккейного корта на территории МАОУ «СОШ №1».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Все эти объекты позволили повысить значение целевого показателя «Уровень обеспеченности граждан спортивными сооружениями исходя из единовременной пропускной способности объектов спорта» регионального проекта «Спорт-норма жизни» на 4,5% по сравнению с 2022 годом. Его значение составило 55,1% (2022 год – 50,6%).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 xml:space="preserve">На вышеуказанных спортивных сооружениях культивируется более 40 видов спорта. Наиболее популярные из них дзюдо, плавание, волейбол, мини-футбол, фигурное катание, хоккей, шахматы, баскетбол и </w:t>
      </w:r>
      <w:proofErr w:type="spellStart"/>
      <w:r w:rsidRPr="00EB54EF">
        <w:rPr>
          <w:sz w:val="26"/>
          <w:szCs w:val="26"/>
        </w:rPr>
        <w:t>д.р</w:t>
      </w:r>
      <w:proofErr w:type="spellEnd"/>
      <w:r w:rsidRPr="00EB54EF">
        <w:rPr>
          <w:sz w:val="26"/>
          <w:szCs w:val="26"/>
        </w:rPr>
        <w:t>. Охват населения, систематически занимающегося физической культурой и спортом в 2023 году составил 34 252 человек (57,4% от общей численности жителей города в возрасте от 3 до 79 лет) (2022 год – 33 906 человек (52,0%)) из них: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детей и молодёжи – 19 492 человека;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среднего возраста – 13 283 человека;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пожилого возраста – 1 477 человек.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 xml:space="preserve">Количество штатных работников физической культуры и спорта – 206 человека, из них тренеров – 184 человека. </w:t>
      </w:r>
    </w:p>
    <w:p w:rsidR="00B668EB" w:rsidRPr="00EB54EF" w:rsidRDefault="00B668EB" w:rsidP="00B668EB">
      <w:pPr>
        <w:pStyle w:val="a3"/>
        <w:ind w:firstLine="708"/>
        <w:rPr>
          <w:sz w:val="26"/>
          <w:szCs w:val="26"/>
        </w:rPr>
      </w:pPr>
      <w:r w:rsidRPr="00EB54EF">
        <w:rPr>
          <w:sz w:val="26"/>
          <w:szCs w:val="26"/>
        </w:rPr>
        <w:t>Подведомственным учреждением Управления культуры и спорта является муниципальное автономное учреждение дополнительного образования «Спортивная школа «Дворец спорта».</w:t>
      </w:r>
    </w:p>
    <w:p w:rsidR="00B668EB" w:rsidRPr="00EB54EF" w:rsidRDefault="00B668EB" w:rsidP="00B668EB">
      <w:pPr>
        <w:pStyle w:val="a3"/>
        <w:rPr>
          <w:sz w:val="26"/>
          <w:szCs w:val="26"/>
        </w:rPr>
      </w:pPr>
      <w:r w:rsidRPr="00EB54EF">
        <w:rPr>
          <w:sz w:val="26"/>
          <w:szCs w:val="26"/>
        </w:rPr>
        <w:t>628486 г. Когалым, ул. Дружбы народов, д. 3</w:t>
      </w:r>
    </w:p>
    <w:p w:rsidR="00B668EB" w:rsidRPr="00EB54EF" w:rsidRDefault="00B668EB" w:rsidP="00B668EB">
      <w:pPr>
        <w:pStyle w:val="a3"/>
        <w:rPr>
          <w:sz w:val="26"/>
          <w:szCs w:val="26"/>
        </w:rPr>
      </w:pPr>
      <w:r w:rsidRPr="00EB54EF">
        <w:rPr>
          <w:sz w:val="26"/>
          <w:szCs w:val="26"/>
        </w:rPr>
        <w:t>тел./факс 8 (34667) 2-50-68, администраторы 8 (34667)2-59-05</w:t>
      </w:r>
    </w:p>
    <w:p w:rsidR="00B668EB" w:rsidRPr="00EB54EF" w:rsidRDefault="00B668EB" w:rsidP="00B668EB">
      <w:pPr>
        <w:pStyle w:val="a3"/>
        <w:rPr>
          <w:sz w:val="26"/>
          <w:szCs w:val="26"/>
        </w:rPr>
      </w:pPr>
      <w:r w:rsidRPr="00EB54EF">
        <w:rPr>
          <w:sz w:val="26"/>
          <w:szCs w:val="26"/>
        </w:rPr>
        <w:t>E-</w:t>
      </w:r>
      <w:proofErr w:type="spellStart"/>
      <w:r w:rsidRPr="00EB54EF">
        <w:rPr>
          <w:sz w:val="26"/>
          <w:szCs w:val="26"/>
        </w:rPr>
        <w:t>mail</w:t>
      </w:r>
      <w:proofErr w:type="spellEnd"/>
      <w:r w:rsidRPr="00EB54EF">
        <w:rPr>
          <w:sz w:val="26"/>
          <w:szCs w:val="26"/>
        </w:rPr>
        <w:t xml:space="preserve">: </w:t>
      </w:r>
      <w:hyperlink r:id="rId5" w:history="1">
        <w:r w:rsidRPr="00EB54EF">
          <w:rPr>
            <w:rStyle w:val="a5"/>
            <w:sz w:val="26"/>
            <w:szCs w:val="26"/>
          </w:rPr>
          <w:t>dvorec86@mail.ru</w:t>
        </w:r>
      </w:hyperlink>
    </w:p>
    <w:p w:rsidR="00B668EB" w:rsidRPr="00EB54EF" w:rsidRDefault="00B668EB" w:rsidP="00B668EB">
      <w:pPr>
        <w:pStyle w:val="a3"/>
        <w:rPr>
          <w:sz w:val="26"/>
          <w:szCs w:val="26"/>
        </w:rPr>
      </w:pPr>
      <w:r w:rsidRPr="00EB54EF">
        <w:rPr>
          <w:sz w:val="26"/>
          <w:szCs w:val="26"/>
        </w:rPr>
        <w:t xml:space="preserve">Сайт: </w:t>
      </w:r>
      <w:hyperlink r:id="rId6" w:history="1">
        <w:r w:rsidRPr="00EB54EF">
          <w:rPr>
            <w:rStyle w:val="a5"/>
            <w:sz w:val="26"/>
            <w:szCs w:val="26"/>
          </w:rPr>
          <w:t>http://dvorec86.ru/</w:t>
        </w:r>
      </w:hyperlink>
    </w:p>
    <w:p w:rsidR="00B668EB" w:rsidRPr="00EB54EF" w:rsidRDefault="00B668EB" w:rsidP="00B668EB">
      <w:pPr>
        <w:pStyle w:val="a3"/>
        <w:rPr>
          <w:sz w:val="26"/>
          <w:szCs w:val="26"/>
        </w:rPr>
      </w:pPr>
      <w:r w:rsidRPr="00EB54EF">
        <w:rPr>
          <w:sz w:val="26"/>
          <w:szCs w:val="26"/>
        </w:rPr>
        <w:t xml:space="preserve">Директор учреждения </w:t>
      </w:r>
      <w:proofErr w:type="spellStart"/>
      <w:r w:rsidRPr="00EB54EF">
        <w:rPr>
          <w:sz w:val="26"/>
          <w:szCs w:val="26"/>
        </w:rPr>
        <w:t>Прохорин</w:t>
      </w:r>
      <w:proofErr w:type="spellEnd"/>
      <w:r w:rsidRPr="00EB54EF">
        <w:rPr>
          <w:sz w:val="26"/>
          <w:szCs w:val="26"/>
        </w:rPr>
        <w:t xml:space="preserve"> Дмитрий Анатольевич</w:t>
      </w:r>
    </w:p>
    <w:p w:rsidR="00B668EB" w:rsidRPr="00EB54EF" w:rsidRDefault="00B668EB" w:rsidP="00B668EB">
      <w:pPr>
        <w:pStyle w:val="a3"/>
        <w:rPr>
          <w:sz w:val="26"/>
          <w:szCs w:val="26"/>
        </w:rPr>
      </w:pPr>
    </w:p>
    <w:p w:rsidR="00B668EB" w:rsidRPr="00EB54EF" w:rsidRDefault="00B668EB" w:rsidP="00B668EB">
      <w:pPr>
        <w:ind w:firstLine="709"/>
        <w:jc w:val="both"/>
        <w:rPr>
          <w:sz w:val="26"/>
          <w:szCs w:val="26"/>
        </w:rPr>
      </w:pPr>
      <w:r w:rsidRPr="00EB54EF">
        <w:rPr>
          <w:noProof/>
        </w:rPr>
        <w:drawing>
          <wp:anchor distT="0" distB="0" distL="114300" distR="114300" simplePos="0" relativeHeight="251659264" behindDoc="1" locked="0" layoutInCell="1" allowOverlap="1" wp14:anchorId="08084AAE" wp14:editId="4125A3E4">
            <wp:simplePos x="0" y="0"/>
            <wp:positionH relativeFrom="column">
              <wp:posOffset>3228975</wp:posOffset>
            </wp:positionH>
            <wp:positionV relativeFrom="page">
              <wp:posOffset>6075045</wp:posOffset>
            </wp:positionV>
            <wp:extent cx="2343785" cy="1638300"/>
            <wp:effectExtent l="133350" t="114300" r="113665" b="152400"/>
            <wp:wrapTight wrapText="bothSides">
              <wp:wrapPolygon edited="0">
                <wp:start x="-878" y="-1507"/>
                <wp:lineTo x="-1229" y="-1005"/>
                <wp:lineTo x="-1053" y="23358"/>
                <wp:lineTo x="22472" y="23358"/>
                <wp:lineTo x="22472" y="-1507"/>
                <wp:lineTo x="-878" y="-1507"/>
              </wp:wrapPolygon>
            </wp:wrapTight>
            <wp:docPr id="129033" name="Рисунок 129033" descr="248868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88686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4EF">
        <w:rPr>
          <w:sz w:val="26"/>
          <w:szCs w:val="26"/>
        </w:rPr>
        <w:t xml:space="preserve">Целью деятельности учреждения является физическое воспитание и физическое развитие личности, приобретение обучающимися знаний, умений и </w:t>
      </w:r>
      <w:r w:rsidRPr="00EB54EF">
        <w:rPr>
          <w:sz w:val="26"/>
          <w:szCs w:val="26"/>
        </w:rPr>
        <w:lastRenderedPageBreak/>
        <w:t>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освоения дополнительных образовательных программ в области физической культуры и спорта, совершенствования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 Ханты-Мансийского автономного округа – Югры и Российской Федерации.</w:t>
      </w:r>
    </w:p>
    <w:p w:rsidR="00B668EB" w:rsidRPr="00EB54EF" w:rsidRDefault="00B668EB" w:rsidP="00B668EB">
      <w:pPr>
        <w:ind w:firstLine="709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Предметом деятельности Учреждения является:</w:t>
      </w:r>
    </w:p>
    <w:p w:rsidR="00B668EB" w:rsidRPr="00EB54EF" w:rsidRDefault="00B668EB" w:rsidP="00B668EB">
      <w:pPr>
        <w:ind w:firstLine="709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реализация дополнительных общеобразовательных и общеразвивающих программ в области физической культуры и спорта;</w:t>
      </w:r>
    </w:p>
    <w:p w:rsidR="00B668EB" w:rsidRPr="00EB54EF" w:rsidRDefault="00B668EB" w:rsidP="00B668EB">
      <w:pPr>
        <w:ind w:firstLine="709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организация и проведение официальных физкультурных (физкультурно-оздоровительных) мероприятий;</w:t>
      </w:r>
    </w:p>
    <w:p w:rsidR="00B668EB" w:rsidRPr="00EB54EF" w:rsidRDefault="00B668EB" w:rsidP="00B668EB">
      <w:pPr>
        <w:ind w:firstLine="709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обеспечение участия спортивных сборных команд в официальных спортивных мероприятиях;</w:t>
      </w:r>
    </w:p>
    <w:p w:rsidR="00B668EB" w:rsidRPr="00EB54EF" w:rsidRDefault="00B668EB" w:rsidP="00B668EB">
      <w:pPr>
        <w:ind w:firstLine="709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проведение тестирования выполнения нормативов испытаний (тестов) комплекса ГТО;</w:t>
      </w:r>
    </w:p>
    <w:p w:rsidR="00B668EB" w:rsidRPr="00EB54EF" w:rsidRDefault="00B668EB" w:rsidP="00B668EB">
      <w:pPr>
        <w:pStyle w:val="a7"/>
        <w:spacing w:line="240" w:lineRule="auto"/>
        <w:ind w:left="0" w:right="0" w:firstLine="709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МАУ ДО «Спортивная школа «Дворец спорта» включает в себя: ледовый дворец «Айсберг», спортивные комплексы «Сибирь», «Дружба», «Дворец спорта», «Олимп», лыжную базу «Снежинка» и спортивный центр «Юбилейный».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В спортивных учреждениях МАУ ДО «Спортивная школа «Дворец спорта» тренировочными занятиями охвачено: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детей в возрасте от 5 до 18 лет - 2107;</w:t>
      </w:r>
    </w:p>
    <w:p w:rsidR="00B668EB" w:rsidRPr="00EB54EF" w:rsidRDefault="00B668EB" w:rsidP="00B668EB">
      <w:pPr>
        <w:ind w:firstLine="720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- жителей в возрасте 19 лет и старше – 400</w:t>
      </w:r>
    </w:p>
    <w:p w:rsidR="00251FDC" w:rsidRPr="00B668EB" w:rsidRDefault="00251FDC" w:rsidP="00B668EB">
      <w:bookmarkStart w:id="1" w:name="_GoBack"/>
      <w:bookmarkEnd w:id="1"/>
    </w:p>
    <w:sectPr w:rsidR="00251FDC" w:rsidRPr="00B6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76880"/>
    <w:rsid w:val="0010778E"/>
    <w:rsid w:val="00251FDC"/>
    <w:rsid w:val="00285F9D"/>
    <w:rsid w:val="003B7F6B"/>
    <w:rsid w:val="003C173E"/>
    <w:rsid w:val="003D6185"/>
    <w:rsid w:val="00471848"/>
    <w:rsid w:val="00535A8F"/>
    <w:rsid w:val="00590F27"/>
    <w:rsid w:val="007C6A00"/>
    <w:rsid w:val="008537A6"/>
    <w:rsid w:val="0098136B"/>
    <w:rsid w:val="00AD2FCF"/>
    <w:rsid w:val="00AE32DC"/>
    <w:rsid w:val="00B44C77"/>
    <w:rsid w:val="00B668EB"/>
    <w:rsid w:val="00B710EC"/>
    <w:rsid w:val="00C30223"/>
    <w:rsid w:val="00D12929"/>
    <w:rsid w:val="00D66486"/>
    <w:rsid w:val="00D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32D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AE32DC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B710EC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39"/>
    <w:rsid w:val="00C3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3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unhideWhenUsed/>
    <w:rsid w:val="00B668EB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vorec86.ru/" TargetMode="External"/><Relationship Id="rId5" Type="http://schemas.openxmlformats.org/officeDocument/2006/relationships/hyperlink" Target="mailto:dvorec8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2</cp:revision>
  <dcterms:created xsi:type="dcterms:W3CDTF">2024-04-15T03:55:00Z</dcterms:created>
  <dcterms:modified xsi:type="dcterms:W3CDTF">2024-04-15T03:55:00Z</dcterms:modified>
</cp:coreProperties>
</file>