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</w:t>
      </w:r>
      <w:r w:rsidR="00FD5E63">
        <w:rPr>
          <w:rFonts w:ascii="Times New Roman" w:hAnsi="Times New Roman" w:cs="Times New Roman"/>
          <w:sz w:val="26"/>
          <w:szCs w:val="26"/>
        </w:rPr>
        <w:t>2</w:t>
      </w:r>
      <w:r w:rsidR="00B01978">
        <w:rPr>
          <w:rFonts w:ascii="Times New Roman" w:hAnsi="Times New Roman" w:cs="Times New Roman"/>
          <w:sz w:val="26"/>
          <w:szCs w:val="26"/>
        </w:rPr>
        <w:t>1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2F2CC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2CC1">
        <w:rPr>
          <w:rFonts w:ascii="Times New Roman" w:hAnsi="Times New Roman" w:cs="Times New Roman"/>
          <w:sz w:val="26"/>
          <w:szCs w:val="26"/>
        </w:rPr>
        <w:t>на 20</w:t>
      </w:r>
      <w:r w:rsidR="002F2CC1" w:rsidRPr="002F2CC1">
        <w:rPr>
          <w:rFonts w:ascii="Times New Roman" w:hAnsi="Times New Roman" w:cs="Times New Roman"/>
          <w:sz w:val="26"/>
          <w:szCs w:val="26"/>
        </w:rPr>
        <w:t>20</w:t>
      </w:r>
      <w:r w:rsidRPr="002F2CC1">
        <w:rPr>
          <w:rFonts w:ascii="Times New Roman" w:hAnsi="Times New Roman" w:cs="Times New Roman"/>
          <w:sz w:val="26"/>
          <w:szCs w:val="26"/>
        </w:rPr>
        <w:t>-20</w:t>
      </w:r>
      <w:r w:rsidR="00A36262" w:rsidRPr="002F2CC1">
        <w:rPr>
          <w:rFonts w:ascii="Times New Roman" w:hAnsi="Times New Roman" w:cs="Times New Roman"/>
          <w:sz w:val="26"/>
          <w:szCs w:val="26"/>
        </w:rPr>
        <w:t>35</w:t>
      </w:r>
      <w:r w:rsidRPr="002F2CC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2F2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C94E9B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14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</w:t>
      </w:r>
      <w:r w:rsidR="00C7277A">
        <w:rPr>
          <w:rFonts w:ascii="Times New Roman" w:hAnsi="Times New Roman" w:cs="Times New Roman"/>
          <w:bCs/>
          <w:sz w:val="25"/>
          <w:szCs w:val="25"/>
        </w:rPr>
        <w:t>от 25.12.2017 №162-ГД (далее – П</w:t>
      </w:r>
      <w:r w:rsidRPr="00B453D8">
        <w:rPr>
          <w:rFonts w:ascii="Times New Roman" w:hAnsi="Times New Roman" w:cs="Times New Roman"/>
          <w:bCs/>
          <w:sz w:val="25"/>
          <w:szCs w:val="25"/>
        </w:rPr>
        <w:t>рограмма</w:t>
      </w:r>
      <w:r w:rsidR="00C47A7A">
        <w:rPr>
          <w:rFonts w:ascii="Times New Roman" w:hAnsi="Times New Roman" w:cs="Times New Roman"/>
          <w:bCs/>
          <w:sz w:val="25"/>
          <w:szCs w:val="25"/>
        </w:rPr>
        <w:t>)</w:t>
      </w:r>
      <w:r w:rsidR="00B84A6C" w:rsidRPr="00B453D8">
        <w:rPr>
          <w:rFonts w:ascii="Times New Roman" w:hAnsi="Times New Roman" w:cs="Times New Roman"/>
          <w:sz w:val="25"/>
          <w:szCs w:val="25"/>
        </w:rPr>
        <w:t>.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>Актуализированная Программа утверждена р</w:t>
      </w:r>
      <w:r w:rsidR="002F2CC1">
        <w:rPr>
          <w:rFonts w:ascii="Times New Roman" w:hAnsi="Times New Roman" w:cs="Times New Roman"/>
          <w:sz w:val="25"/>
          <w:szCs w:val="25"/>
        </w:rPr>
        <w:t xml:space="preserve">ешением Думы города Когалыма от </w:t>
      </w:r>
      <w:r w:rsidR="00C7277A">
        <w:rPr>
          <w:rFonts w:ascii="Times New Roman" w:hAnsi="Times New Roman" w:cs="Times New Roman"/>
          <w:sz w:val="25"/>
          <w:szCs w:val="25"/>
        </w:rPr>
        <w:t>18.11.2020 №473-ГД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 xml:space="preserve">«О внесении изменений в </w:t>
      </w:r>
      <w:r w:rsidR="00C47A7A">
        <w:rPr>
          <w:rFonts w:ascii="Times New Roman" w:hAnsi="Times New Roman" w:cs="Times New Roman"/>
          <w:sz w:val="25"/>
          <w:szCs w:val="25"/>
        </w:rPr>
        <w:t>решение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Думы города Когалыма от 25.12.2017 №162-ГД</w:t>
      </w:r>
      <w:r w:rsidR="00C7277A">
        <w:rPr>
          <w:rFonts w:ascii="Times New Roman" w:hAnsi="Times New Roman" w:cs="Times New Roman"/>
          <w:sz w:val="25"/>
          <w:szCs w:val="25"/>
        </w:rPr>
        <w:t xml:space="preserve">». 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Программ</w:t>
      </w:r>
      <w:r w:rsidR="00C7277A">
        <w:rPr>
          <w:rFonts w:ascii="Times New Roman" w:hAnsi="Times New Roman" w:cs="Times New Roman"/>
          <w:sz w:val="25"/>
          <w:szCs w:val="25"/>
        </w:rPr>
        <w:t xml:space="preserve">а </w:t>
      </w:r>
      <w:r w:rsidRPr="00B453D8">
        <w:rPr>
          <w:rFonts w:ascii="Times New Roman" w:hAnsi="Times New Roman" w:cs="Times New Roman"/>
          <w:sz w:val="25"/>
          <w:szCs w:val="25"/>
        </w:rPr>
        <w:t>уч</w:t>
      </w:r>
      <w:r w:rsidR="00C7277A">
        <w:rPr>
          <w:rFonts w:ascii="Times New Roman" w:hAnsi="Times New Roman" w:cs="Times New Roman"/>
          <w:sz w:val="25"/>
          <w:szCs w:val="25"/>
        </w:rPr>
        <w:t xml:space="preserve">итывает </w:t>
      </w:r>
      <w:r w:rsidRPr="00B453D8">
        <w:rPr>
          <w:rFonts w:ascii="Times New Roman" w:hAnsi="Times New Roman" w:cs="Times New Roman"/>
          <w:sz w:val="25"/>
          <w:szCs w:val="25"/>
        </w:rPr>
        <w:t xml:space="preserve">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</w:t>
      </w:r>
      <w:r w:rsidR="00C7277A">
        <w:rPr>
          <w:rFonts w:ascii="Times New Roman" w:hAnsi="Times New Roman" w:cs="Times New Roman"/>
          <w:sz w:val="25"/>
          <w:szCs w:val="25"/>
        </w:rPr>
        <w:t>и П</w:t>
      </w:r>
      <w:r w:rsidRPr="00B453D8">
        <w:rPr>
          <w:rFonts w:ascii="Times New Roman" w:hAnsi="Times New Roman" w:cs="Times New Roman"/>
          <w:sz w:val="25"/>
          <w:szCs w:val="25"/>
        </w:rPr>
        <w:t>рограммы использованы:</w:t>
      </w:r>
    </w:p>
    <w:p w:rsidR="00C7277A" w:rsidRPr="00B453D8" w:rsidRDefault="00C7277A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C7277A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14.06.2013 №502 «Об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утверждении требований к программам комплексного развития системы коммунальной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инфраструктуры поселений, городских округов»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7277A" w:rsidRDefault="00B84A6C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Распоряжение Правительства Ханты-Мансийского автономного округа – Югры от 21.10.2016 №559-рп «О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Территориальной схеме обращения с отходами </w:t>
      </w:r>
      <w:proofErr w:type="gramStart"/>
      <w:r w:rsidR="00C7277A" w:rsidRPr="00C7277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7277A" w:rsidRPr="00C7277A">
        <w:rPr>
          <w:rFonts w:ascii="Times New Roman" w:hAnsi="Times New Roman" w:cs="Times New Roman"/>
          <w:sz w:val="25"/>
          <w:szCs w:val="25"/>
        </w:rPr>
        <w:t>Ханты-Мансийском</w:t>
      </w:r>
      <w:proofErr w:type="gramEnd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автономном округе - Югре и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признании утратившими силу некоторых распоряжений Правительства Ханты-Мансийского автономного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округа – Югры»</w:t>
      </w:r>
      <w:r w:rsidR="00C7277A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C7277A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4A6C" w:rsidRPr="00B453D8">
        <w:rPr>
          <w:rFonts w:ascii="Times New Roman" w:hAnsi="Times New Roman" w:cs="Times New Roman"/>
          <w:sz w:val="25"/>
          <w:szCs w:val="25"/>
        </w:rPr>
        <w:t>Стратегия социально-экономического развития города Когалыма до 2020 года и на период до 2030 года, утвержденная решением Думы города Когалыма от 23.12.2014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теплоснабжения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№540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водоснабжения и водоотведения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№539</w:t>
      </w:r>
      <w:r w:rsidR="005E71EA" w:rsidRPr="00B453D8">
        <w:rPr>
          <w:rFonts w:ascii="Times New Roman" w:hAnsi="Times New Roman" w:cs="Times New Roman"/>
          <w:sz w:val="25"/>
          <w:szCs w:val="25"/>
        </w:rPr>
        <w:t>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</w:t>
      </w:r>
      <w:r w:rsidR="00C7277A">
        <w:rPr>
          <w:rFonts w:ascii="Times New Roman" w:hAnsi="Times New Roman" w:cs="Times New Roman"/>
          <w:sz w:val="25"/>
          <w:szCs w:val="25"/>
        </w:rPr>
        <w:t>П</w:t>
      </w:r>
      <w:r w:rsidRPr="00B453D8">
        <w:rPr>
          <w:rFonts w:ascii="Times New Roman" w:hAnsi="Times New Roman" w:cs="Times New Roman"/>
          <w:sz w:val="25"/>
          <w:szCs w:val="25"/>
        </w:rPr>
        <w:t xml:space="preserve">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</w:t>
      </w:r>
      <w:proofErr w:type="gramStart"/>
      <w:r w:rsidR="004F5F3C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4F5F3C">
        <w:rPr>
          <w:rFonts w:ascii="Times New Roman" w:hAnsi="Times New Roman" w:cs="Times New Roman"/>
          <w:sz w:val="25"/>
          <w:szCs w:val="25"/>
        </w:rPr>
        <w:t>едприятий ЖКК</w:t>
      </w:r>
      <w:r w:rsidR="00C7277A">
        <w:rPr>
          <w:rFonts w:ascii="Times New Roman" w:hAnsi="Times New Roman" w:cs="Times New Roman"/>
          <w:sz w:val="25"/>
          <w:szCs w:val="25"/>
        </w:rPr>
        <w:t xml:space="preserve"> и </w:t>
      </w:r>
      <w:r w:rsidR="00C47A7A">
        <w:rPr>
          <w:rFonts w:ascii="Times New Roman" w:hAnsi="Times New Roman" w:cs="Times New Roman"/>
          <w:sz w:val="25"/>
          <w:szCs w:val="25"/>
        </w:rPr>
        <w:t xml:space="preserve">ПАО </w:t>
      </w:r>
      <w:r w:rsidR="00C7277A">
        <w:rPr>
          <w:rFonts w:ascii="Times New Roman" w:hAnsi="Times New Roman" w:cs="Times New Roman"/>
          <w:sz w:val="25"/>
          <w:szCs w:val="25"/>
        </w:rPr>
        <w:t>НК ЛУКОЙЛ</w:t>
      </w:r>
      <w:r w:rsidR="004F5F3C">
        <w:rPr>
          <w:rFonts w:ascii="Times New Roman" w:hAnsi="Times New Roman" w:cs="Times New Roman"/>
          <w:sz w:val="25"/>
          <w:szCs w:val="25"/>
        </w:rPr>
        <w:t>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B40CA2" w:rsidRPr="00302322" w:rsidRDefault="00F23E31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Цел</w:t>
      </w:r>
      <w:r w:rsidR="00C94E9B" w:rsidRPr="00302322">
        <w:rPr>
          <w:rFonts w:ascii="Times New Roman" w:hAnsi="Times New Roman" w:cs="Times New Roman"/>
          <w:sz w:val="26"/>
          <w:szCs w:val="26"/>
        </w:rPr>
        <w:t>и</w:t>
      </w:r>
      <w:r w:rsidR="00B40CA2" w:rsidRPr="00302322">
        <w:rPr>
          <w:rFonts w:ascii="Times New Roman" w:hAnsi="Times New Roman" w:cs="Times New Roman"/>
          <w:sz w:val="26"/>
          <w:szCs w:val="26"/>
        </w:rPr>
        <w:t xml:space="preserve"> </w:t>
      </w:r>
      <w:r w:rsidR="00C94E9B" w:rsidRPr="00302322">
        <w:rPr>
          <w:rFonts w:ascii="Times New Roman" w:hAnsi="Times New Roman" w:cs="Times New Roman"/>
          <w:sz w:val="26"/>
          <w:szCs w:val="26"/>
        </w:rPr>
        <w:t>П</w:t>
      </w:r>
      <w:r w:rsidR="00B40CA2" w:rsidRPr="00302322">
        <w:rPr>
          <w:rFonts w:ascii="Times New Roman" w:hAnsi="Times New Roman" w:cs="Times New Roman"/>
          <w:sz w:val="26"/>
          <w:szCs w:val="26"/>
        </w:rPr>
        <w:t>рограммы: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Обеспечение надежного предоставления коммунальных услуг наиболее экономичным способом при минимальном воздействии на окружающую среду, экономического стимулирования развития систем коммунальной инфраструктуры и внедрения энергосберегающих технологий;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2)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Инженерно-техническая оптимизация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Перспективное планирование развития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Разработка мероприятий по строительству, комплексной реконструкции и модернизации системы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6)Повышение инвестиционной привлекательности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Обеспечение сбалансированности интересов субъектов коммунальной инфраструктуры и потребителей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Обеспечение доступности для граждан стоимости всех коммунальных услуг;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Повышение надежности и качества коммунальных услуг для потребителей и обеспечение их соответствия требованиям действующих нормативов и стандартов;</w:t>
      </w:r>
    </w:p>
    <w:p w:rsid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94E9B">
        <w:rPr>
          <w:rFonts w:ascii="Times New Roman" w:hAnsi="Times New Roman" w:cs="Times New Roman"/>
          <w:sz w:val="25"/>
          <w:szCs w:val="25"/>
        </w:rPr>
        <w:lastRenderedPageBreak/>
        <w:t>10) Улучшение экологической обстановки на территории города Когалыма.</w:t>
      </w:r>
      <w:r w:rsidRPr="00C9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B40CA2" w:rsidRPr="00302322" w:rsidRDefault="00B40CA2" w:rsidP="00C94E9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Анализ социально-экономического развития города Когалыма, динамики жилищного и промышленного строительства, объектов социальной сферы, потребления коммунальных ресурсов;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2) Анализ существующего состояния каждой из систем </w:t>
      </w:r>
      <w:proofErr w:type="spellStart"/>
      <w:r w:rsidRPr="00C94E9B">
        <w:rPr>
          <w:rFonts w:ascii="Times New Roman" w:hAnsi="Times New Roman" w:cs="Times New Roman"/>
          <w:sz w:val="25"/>
          <w:szCs w:val="25"/>
        </w:rPr>
        <w:t>ресурсоснабжения</w:t>
      </w:r>
      <w:proofErr w:type="spellEnd"/>
      <w:r w:rsidRPr="00C94E9B">
        <w:rPr>
          <w:rFonts w:ascii="Times New Roman" w:hAnsi="Times New Roman" w:cs="Times New Roman"/>
          <w:sz w:val="25"/>
          <w:szCs w:val="25"/>
        </w:rPr>
        <w:t xml:space="preserve"> (электроснабжения, теплоснабжения, водоснабжения, коммунального водоотведения, газоснабжения, сбора и обращения с тв</w:t>
      </w:r>
      <w:r>
        <w:rPr>
          <w:rFonts w:ascii="Times New Roman" w:hAnsi="Times New Roman" w:cs="Times New Roman"/>
          <w:sz w:val="25"/>
          <w:szCs w:val="25"/>
        </w:rPr>
        <w:t>ердыми коммунальными отходами);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Количественный анализ приборов учета потребления ресурсов и ресурсосбережения у потребителей;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Анализ наличия резервных мощностей генерации и транспортировки ресурсов; анализ воздействия систем и объектов коммунальной инфраструктуры на окружающую среду;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4E9B">
        <w:rPr>
          <w:rFonts w:ascii="Times New Roman" w:hAnsi="Times New Roman" w:cs="Times New Roman"/>
          <w:sz w:val="25"/>
          <w:szCs w:val="25"/>
        </w:rPr>
        <w:t>5)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инфраструктуры;</w:t>
      </w:r>
      <w:proofErr w:type="gramEnd"/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Формирование прогноза потребности в увеличении мощностей генерации и транспортировки коммунальных ресурсов и объектов обращения с отходами, обеспечивающих направления социально-экономического развития города Когалыма с учетом эффективности использования существующих мощностей,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социально-экономического развития города Когалыма;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9) Обоснование перечня и количественного уровня целевых характеристик развития систем коммунальной инфраструктуры, которые должны быть достигнуты на </w:t>
      </w:r>
      <w:proofErr w:type="gramStart"/>
      <w:r w:rsidRPr="00C94E9B">
        <w:rPr>
          <w:rFonts w:ascii="Times New Roman" w:hAnsi="Times New Roman" w:cs="Times New Roman"/>
          <w:sz w:val="25"/>
          <w:szCs w:val="25"/>
        </w:rPr>
        <w:t>каждом</w:t>
      </w:r>
      <w:proofErr w:type="gramEnd"/>
      <w:r w:rsidRPr="00C94E9B">
        <w:rPr>
          <w:rFonts w:ascii="Times New Roman" w:hAnsi="Times New Roman" w:cs="Times New Roman"/>
          <w:sz w:val="25"/>
          <w:szCs w:val="25"/>
        </w:rPr>
        <w:t xml:space="preserve"> этапе реализации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10) Обоснование перечня инвестиционных проектов по каждой из систем коммунальной инфраструктуры, обеспечивающих достижение целевых показателей развития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11) Определение источников инвестиций программ, прогноза, динамики и уровня тарифов на коммунальные услуги, платы (тарифов) за подключение (присоединение) на весь период Программы,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Программы;</w:t>
      </w:r>
    </w:p>
    <w:p w:rsidR="00334A8D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12) Разработка мероприятий по охране окружающей среды и улучшению экологической обстановки на территории города Когалыма.</w:t>
      </w:r>
    </w:p>
    <w:p w:rsid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4E9B" w:rsidRPr="00302322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C94E9B" w:rsidRP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Создание системы коммунальной инфраструктуры города Когалыма,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потребностям.</w:t>
      </w:r>
    </w:p>
    <w:p w:rsid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94E9B" w:rsidSect="00C7277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5070" w:rsidRPr="00C94E9B" w:rsidRDefault="00880348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C94E9B">
        <w:rPr>
          <w:rFonts w:ascii="Times New Roman" w:hAnsi="Times New Roman" w:cs="Times New Roman"/>
          <w:sz w:val="28"/>
          <w:szCs w:val="26"/>
        </w:rPr>
        <w:lastRenderedPageBreak/>
        <w:t>В 20</w:t>
      </w:r>
      <w:r w:rsidR="00C94E9B" w:rsidRPr="00C94E9B">
        <w:rPr>
          <w:rFonts w:ascii="Times New Roman" w:hAnsi="Times New Roman" w:cs="Times New Roman"/>
          <w:sz w:val="28"/>
          <w:szCs w:val="26"/>
        </w:rPr>
        <w:t>2</w:t>
      </w:r>
      <w:r w:rsidR="00B01978">
        <w:rPr>
          <w:rFonts w:ascii="Times New Roman" w:hAnsi="Times New Roman" w:cs="Times New Roman"/>
          <w:sz w:val="28"/>
          <w:szCs w:val="26"/>
        </w:rPr>
        <w:t>1</w:t>
      </w:r>
      <w:r w:rsidR="009B5070" w:rsidRPr="00C94E9B">
        <w:rPr>
          <w:rFonts w:ascii="Times New Roman" w:hAnsi="Times New Roman" w:cs="Times New Roman"/>
          <w:sz w:val="28"/>
          <w:szCs w:val="26"/>
        </w:rPr>
        <w:t xml:space="preserve"> году выполнены следующие мероприятия</w:t>
      </w:r>
      <w:r w:rsidR="004F5F3C" w:rsidRPr="00C94E9B">
        <w:rPr>
          <w:rFonts w:ascii="Times New Roman" w:hAnsi="Times New Roman" w:cs="Times New Roman"/>
          <w:sz w:val="28"/>
          <w:szCs w:val="26"/>
        </w:rPr>
        <w:t xml:space="preserve"> программы</w:t>
      </w:r>
      <w:r w:rsidR="009B5070" w:rsidRPr="00C94E9B">
        <w:rPr>
          <w:rFonts w:ascii="Times New Roman" w:hAnsi="Times New Roman" w:cs="Times New Roman"/>
          <w:sz w:val="28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01978" w:rsidP="00B0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«Магистральные и внутриквартальные инженерные сети застройки жилыми домами поселка </w:t>
            </w:r>
            <w:proofErr w:type="gramStart"/>
            <w:r w:rsidRPr="00B01978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B01978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B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1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01978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30 439,5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ХМАО-Югры, бюджет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F319F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BB008B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в двухтрубном исполнении с применением труб в ППУ изоляции со сроком службы 30 – 40 лет в левобережной части города Когалыма (ул. Привокзальная, ул. Рижская)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B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B01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7 690,6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069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B44E3F" w:rsidRDefault="00D95069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B44E3F" w:rsidRDefault="00D95069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Реконструкция котельной №1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Арочник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(срок реализации 2021-2022 годы)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117D07" w:rsidRDefault="00D95069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117D07" w:rsidRDefault="00D95069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117D07" w:rsidRDefault="00CB6190" w:rsidP="00D95069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105 547,9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B44E3F" w:rsidRDefault="00CB6190" w:rsidP="0097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69"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9" w:rsidRPr="00B44E3F" w:rsidRDefault="00D95069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8B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CC31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D95069">
              <w:rPr>
                <w:rFonts w:eastAsia="Calibri"/>
                <w:color w:val="000000" w:themeColor="dark1"/>
                <w:kern w:val="24"/>
                <w:szCs w:val="22"/>
              </w:rPr>
              <w:t>3</w:t>
            </w:r>
            <w:r>
              <w:rPr>
                <w:rFonts w:eastAsia="Calibri"/>
                <w:color w:val="000000" w:themeColor="dark1"/>
                <w:kern w:val="24"/>
                <w:szCs w:val="22"/>
              </w:rPr>
              <w:t xml:space="preserve"> </w:t>
            </w:r>
            <w:r w:rsidRPr="00D95069">
              <w:rPr>
                <w:rFonts w:eastAsia="Calibri"/>
                <w:color w:val="000000" w:themeColor="dark1"/>
                <w:kern w:val="24"/>
                <w:szCs w:val="22"/>
              </w:rPr>
              <w:t>061,1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C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CC31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8B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F319F">
              <w:rPr>
                <w:szCs w:val="36"/>
              </w:rPr>
              <w:t>Капитальный ремонт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color w:val="000000" w:themeColor="dark1"/>
                <w:kern w:val="24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117D07" w:rsidRDefault="00BB008B" w:rsidP="00CC31E3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D95069">
              <w:rPr>
                <w:rFonts w:eastAsia="Calibri"/>
                <w:color w:val="000000" w:themeColor="dark1"/>
                <w:kern w:val="24"/>
                <w:szCs w:val="22"/>
              </w:rPr>
              <w:t>1</w:t>
            </w:r>
            <w:r>
              <w:rPr>
                <w:rFonts w:eastAsia="Calibri"/>
                <w:color w:val="000000" w:themeColor="dark1"/>
                <w:kern w:val="24"/>
                <w:szCs w:val="22"/>
              </w:rPr>
              <w:t> </w:t>
            </w:r>
            <w:r w:rsidRPr="00D95069">
              <w:rPr>
                <w:rFonts w:eastAsia="Calibri"/>
                <w:color w:val="000000" w:themeColor="dark1"/>
                <w:kern w:val="24"/>
                <w:szCs w:val="22"/>
              </w:rPr>
              <w:t>190</w:t>
            </w:r>
            <w:r>
              <w:rPr>
                <w:rFonts w:eastAsia="Calibri"/>
                <w:color w:val="000000" w:themeColor="dark1"/>
                <w:kern w:val="24"/>
                <w:szCs w:val="22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CC3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CC31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8B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CB6190" w:rsidP="00205E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205EA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929,1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008B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BB008B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19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объекта «Магистральные и внутриквартальные инженерные сети застройки жилыми домами поселка </w:t>
            </w:r>
            <w:proofErr w:type="gramStart"/>
            <w:r w:rsidRPr="00B01978">
              <w:rPr>
                <w:rFonts w:ascii="Times New Roman" w:eastAsiaTheme="minorEastAsia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B019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15 219,8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BB008B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проектно-изыскательских работ по объекту 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«Водовод от ТК-9 до водопроводной камеры ВК-6»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E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2 485,8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90906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A">
              <w:rPr>
                <w:rFonts w:ascii="Times New Roman" w:hAnsi="Times New Roman" w:cs="Times New Roman"/>
                <w:sz w:val="24"/>
                <w:szCs w:val="24"/>
              </w:rPr>
              <w:t>средства 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BB008B" w:rsidRPr="00355DBF" w:rsidTr="00B6034E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E778C">
            <w:pPr>
              <w:pStyle w:val="ae"/>
              <w:spacing w:before="0" w:beforeAutospacing="0" w:after="0" w:afterAutospacing="0"/>
            </w:pPr>
            <w:r w:rsidRPr="001F319F">
              <w:rPr>
                <w:color w:val="000000" w:themeColor="dark1"/>
                <w:kern w:val="24"/>
              </w:rPr>
              <w:t>Реконструкция сетей водоснабжения левобережной и правобережной частей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E778C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E778C">
            <w:pPr>
              <w:pStyle w:val="ae"/>
              <w:spacing w:before="0" w:beforeAutospacing="0" w:after="0" w:afterAutospacing="0"/>
              <w:jc w:val="center"/>
            </w:pPr>
            <w:r>
              <w:rPr>
                <w:rFonts w:eastAsia="Calibri"/>
                <w:color w:val="000000" w:themeColor="dark1"/>
                <w:kern w:val="24"/>
              </w:rPr>
              <w:t>1,17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E778C">
            <w:pPr>
              <w:pStyle w:val="ae"/>
              <w:spacing w:before="0" w:beforeAutospacing="0" w:after="0" w:afterAutospacing="0"/>
              <w:jc w:val="center"/>
            </w:pPr>
            <w:r w:rsidRPr="00D95069">
              <w:rPr>
                <w:rFonts w:eastAsia="Calibri"/>
                <w:color w:val="000000" w:themeColor="dark1"/>
                <w:kern w:val="24"/>
              </w:rPr>
              <w:t>6</w:t>
            </w:r>
            <w:r>
              <w:rPr>
                <w:rFonts w:eastAsia="Calibri"/>
                <w:color w:val="000000" w:themeColor="dark1"/>
                <w:kern w:val="24"/>
              </w:rPr>
              <w:t xml:space="preserve"> </w:t>
            </w:r>
            <w:r w:rsidRPr="00D95069">
              <w:rPr>
                <w:rFonts w:eastAsia="Calibri"/>
                <w:color w:val="000000" w:themeColor="dark1"/>
                <w:kern w:val="24"/>
              </w:rPr>
              <w:t>005,3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E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E77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8B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23 710,9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008B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BB008B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0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модернизация блока биологической очистки (замена </w:t>
            </w:r>
            <w:proofErr w:type="spellStart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>аэроционной</w:t>
            </w:r>
            <w:proofErr w:type="spellEnd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>сиситемы</w:t>
            </w:r>
            <w:proofErr w:type="spellEnd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gramStart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D95069">
              <w:rPr>
                <w:rFonts w:ascii="Times New Roman" w:hAnsi="Times New Roman" w:cs="Times New Roman"/>
                <w:sz w:val="24"/>
                <w:szCs w:val="24"/>
              </w:rPr>
              <w:t xml:space="preserve"> КОС - 1500, улица Южная,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Default="00BB008B" w:rsidP="000B1034">
            <w:pPr>
              <w:spacing w:after="0" w:line="240" w:lineRule="auto"/>
              <w:jc w:val="center"/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BB008B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537072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B1034">
            <w:pPr>
              <w:pStyle w:val="ae"/>
              <w:spacing w:before="0" w:beforeAutospacing="0" w:after="0" w:afterAutospacing="0"/>
            </w:pPr>
            <w:r>
              <w:t>Устройство (строительство) сетей внутриквартальной ливневой канализации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B1034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537072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 w:rsidRPr="00F25A9B"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537072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 w:rsidRPr="00F25A9B">
              <w:t xml:space="preserve">10 480,6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BB008B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11 533,3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008B" w:rsidRPr="00355DBF" w:rsidTr="00FF2A59">
        <w:trPr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D950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газосн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абжения</w:t>
            </w:r>
          </w:p>
        </w:tc>
      </w:tr>
      <w:tr w:rsidR="00BB008B" w:rsidRPr="00355DBF" w:rsidTr="008158D9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BB0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Pr="00D95069">
              <w:rPr>
                <w:rFonts w:ascii="Times New Roman" w:hAnsi="Times New Roman" w:cs="Times New Roman"/>
                <w:sz w:val="24"/>
                <w:szCs w:val="24"/>
              </w:rPr>
              <w:t>-изыскательские работы на капитальный ремонт газопрово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среднего давления к объекту «Аэропорт Когалым»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50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D95069">
              <w:rPr>
                <w:rFonts w:ascii="Times New Roman" w:eastAsiaTheme="minorEastAsia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D950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Когалымгоргаз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8B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804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Итого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8040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008B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BB008B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B0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наружного освещения автомобильной дороги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Ноябрьская, 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виаторов</w:t>
            </w:r>
            <w:proofErr w:type="spellEnd"/>
            <w:r w:rsidRPr="001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Когалыме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24 486,4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BB008B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B01978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B01978">
              <w:rPr>
                <w:color w:val="000000" w:themeColor="dark1"/>
                <w:kern w:val="24"/>
                <w:szCs w:val="20"/>
              </w:rPr>
              <w:t>Реконструкция уч</w:t>
            </w:r>
            <w:r>
              <w:rPr>
                <w:color w:val="000000" w:themeColor="dark1"/>
                <w:kern w:val="24"/>
                <w:szCs w:val="20"/>
              </w:rPr>
              <w:t xml:space="preserve">астка </w:t>
            </w:r>
            <w:r w:rsidRPr="00B01978">
              <w:rPr>
                <w:color w:val="000000" w:themeColor="dark1"/>
                <w:kern w:val="24"/>
                <w:szCs w:val="20"/>
              </w:rPr>
              <w:t>инж</w:t>
            </w:r>
            <w:r>
              <w:rPr>
                <w:color w:val="000000" w:themeColor="dark1"/>
                <w:kern w:val="24"/>
                <w:szCs w:val="20"/>
              </w:rPr>
              <w:t xml:space="preserve">енерных </w:t>
            </w:r>
            <w:r w:rsidRPr="00B01978">
              <w:rPr>
                <w:color w:val="000000" w:themeColor="dark1"/>
                <w:kern w:val="24"/>
                <w:szCs w:val="20"/>
              </w:rPr>
              <w:t>сет</w:t>
            </w:r>
            <w:r>
              <w:rPr>
                <w:color w:val="000000" w:themeColor="dark1"/>
                <w:kern w:val="24"/>
                <w:szCs w:val="20"/>
              </w:rPr>
              <w:t xml:space="preserve">ей к </w:t>
            </w:r>
            <w:r w:rsidRPr="00B01978">
              <w:rPr>
                <w:color w:val="000000" w:themeColor="dark1"/>
                <w:kern w:val="24"/>
                <w:szCs w:val="20"/>
              </w:rPr>
              <w:t>ж</w:t>
            </w:r>
            <w:r>
              <w:rPr>
                <w:color w:val="000000" w:themeColor="dark1"/>
                <w:kern w:val="24"/>
                <w:szCs w:val="20"/>
              </w:rPr>
              <w:t xml:space="preserve">илым домам </w:t>
            </w:r>
            <w:r w:rsidRPr="00B01978">
              <w:rPr>
                <w:color w:val="000000" w:themeColor="dark1"/>
                <w:kern w:val="24"/>
                <w:szCs w:val="20"/>
              </w:rPr>
              <w:t>№1,</w:t>
            </w:r>
            <w:r>
              <w:rPr>
                <w:color w:val="000000" w:themeColor="dark1"/>
                <w:kern w:val="24"/>
                <w:szCs w:val="20"/>
              </w:rPr>
              <w:t xml:space="preserve"> </w:t>
            </w:r>
            <w:r w:rsidRPr="00B01978">
              <w:rPr>
                <w:color w:val="000000" w:themeColor="dark1"/>
                <w:kern w:val="24"/>
                <w:szCs w:val="20"/>
              </w:rPr>
              <w:t>2,</w:t>
            </w:r>
            <w:r>
              <w:rPr>
                <w:color w:val="000000" w:themeColor="dark1"/>
                <w:kern w:val="24"/>
                <w:szCs w:val="20"/>
              </w:rPr>
              <w:t xml:space="preserve"> </w:t>
            </w:r>
            <w:r w:rsidRPr="00B01978">
              <w:rPr>
                <w:color w:val="000000" w:themeColor="dark1"/>
                <w:kern w:val="24"/>
                <w:szCs w:val="20"/>
              </w:rPr>
              <w:t>64,</w:t>
            </w:r>
            <w:r>
              <w:rPr>
                <w:color w:val="000000" w:themeColor="dark1"/>
                <w:kern w:val="24"/>
                <w:szCs w:val="20"/>
              </w:rPr>
              <w:t xml:space="preserve"> </w:t>
            </w:r>
            <w:r w:rsidRPr="00B01978">
              <w:rPr>
                <w:color w:val="000000" w:themeColor="dark1"/>
                <w:kern w:val="24"/>
                <w:szCs w:val="20"/>
              </w:rPr>
              <w:t>65</w:t>
            </w:r>
            <w:r>
              <w:rPr>
                <w:color w:val="000000" w:themeColor="dark1"/>
                <w:kern w:val="24"/>
                <w:szCs w:val="20"/>
              </w:rPr>
              <w:t xml:space="preserve"> </w:t>
            </w:r>
            <w:r w:rsidRPr="00B01978">
              <w:rPr>
                <w:color w:val="000000" w:themeColor="dark1"/>
                <w:kern w:val="24"/>
                <w:szCs w:val="20"/>
              </w:rPr>
              <w:t>сети линии электр</w:t>
            </w:r>
            <w:r>
              <w:rPr>
                <w:color w:val="000000" w:themeColor="dark1"/>
                <w:kern w:val="24"/>
                <w:szCs w:val="20"/>
              </w:rPr>
              <w:t>оснабжения 1</w:t>
            </w:r>
            <w:r w:rsidRPr="00B01978">
              <w:rPr>
                <w:color w:val="000000" w:themeColor="dark1"/>
                <w:kern w:val="24"/>
                <w:szCs w:val="20"/>
              </w:rPr>
              <w:t>0кВт ул.</w:t>
            </w:r>
            <w:r>
              <w:rPr>
                <w:color w:val="000000" w:themeColor="dark1"/>
                <w:kern w:val="24"/>
                <w:szCs w:val="20"/>
              </w:rPr>
              <w:t xml:space="preserve"> </w:t>
            </w:r>
            <w:r w:rsidRPr="00B01978">
              <w:rPr>
                <w:color w:val="000000" w:themeColor="dark1"/>
                <w:kern w:val="24"/>
                <w:szCs w:val="20"/>
              </w:rPr>
              <w:t>Широкой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15168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color w:val="000000" w:themeColor="dark1"/>
                <w:kern w:val="24"/>
                <w:szCs w:val="22"/>
              </w:rPr>
              <w:t>18 787,6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BB008B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01978" w:rsidRDefault="00BB008B" w:rsidP="00B01978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Реконструкция РУ-0,4кВ и РУ-10кВ ТП-12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</w:rPr>
            </w:pPr>
            <w:r>
              <w:rPr>
                <w:color w:val="000000" w:themeColor="dark1"/>
                <w:kern w:val="24"/>
                <w:szCs w:val="22"/>
              </w:rPr>
              <w:t>2 365, 1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BB008B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01978" w:rsidRDefault="00BB008B" w:rsidP="00537072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Реконструкция РУ-0,4кВ ТП-37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</w:rPr>
            </w:pPr>
            <w:r>
              <w:rPr>
                <w:color w:val="000000" w:themeColor="dark1"/>
                <w:kern w:val="24"/>
                <w:szCs w:val="22"/>
              </w:rPr>
              <w:t>977,4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BB008B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Default="00BB008B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2E7580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Техническое перевооружение ТП-104 (замена трансформатора)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Default="00BB008B" w:rsidP="000B1034">
            <w:pPr>
              <w:pStyle w:val="ae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</w:rPr>
            </w:pPr>
            <w:r>
              <w:rPr>
                <w:color w:val="000000" w:themeColor="dark1"/>
                <w:kern w:val="24"/>
                <w:szCs w:val="22"/>
              </w:rPr>
              <w:t>382,2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9712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BB008B" w:rsidRPr="00355DBF" w:rsidTr="00147B2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46 998,7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008B" w:rsidRPr="00355DBF" w:rsidTr="00147B20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B44E3F" w:rsidRDefault="00BB008B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8B" w:rsidRPr="00B44E3F" w:rsidRDefault="00BB008B" w:rsidP="00B019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CA3433" w:rsidRDefault="00BB008B" w:rsidP="00205E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05EA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205EA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</w:t>
            </w:r>
            <w:r w:rsidR="00205EA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B" w:rsidRPr="00CA3433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B" w:rsidRPr="00B44E3F" w:rsidRDefault="00BB008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  <w:bookmarkStart w:id="0" w:name="_GoBack"/>
      <w:bookmarkEnd w:id="0"/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1170E"/>
    <w:rsid w:val="00012E04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0F30EA"/>
    <w:rsid w:val="001035B5"/>
    <w:rsid w:val="0011155B"/>
    <w:rsid w:val="001158C8"/>
    <w:rsid w:val="00117D07"/>
    <w:rsid w:val="001249EC"/>
    <w:rsid w:val="001344AD"/>
    <w:rsid w:val="00141FA0"/>
    <w:rsid w:val="00147B20"/>
    <w:rsid w:val="0017489E"/>
    <w:rsid w:val="00174EDA"/>
    <w:rsid w:val="00186F15"/>
    <w:rsid w:val="001D18A3"/>
    <w:rsid w:val="001E33F4"/>
    <w:rsid w:val="001E3776"/>
    <w:rsid w:val="001F319F"/>
    <w:rsid w:val="001F6FD6"/>
    <w:rsid w:val="00205EA4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E7580"/>
    <w:rsid w:val="002F175A"/>
    <w:rsid w:val="002F2CC1"/>
    <w:rsid w:val="002F69F6"/>
    <w:rsid w:val="00302322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072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1E42"/>
    <w:rsid w:val="007E1EAA"/>
    <w:rsid w:val="007E47BD"/>
    <w:rsid w:val="00804052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01978"/>
    <w:rsid w:val="00B172F6"/>
    <w:rsid w:val="00B312E5"/>
    <w:rsid w:val="00B347D7"/>
    <w:rsid w:val="00B40CA2"/>
    <w:rsid w:val="00B44E3F"/>
    <w:rsid w:val="00B453D8"/>
    <w:rsid w:val="00B475F7"/>
    <w:rsid w:val="00B732C2"/>
    <w:rsid w:val="00B80928"/>
    <w:rsid w:val="00B84A6C"/>
    <w:rsid w:val="00B90906"/>
    <w:rsid w:val="00B90EFD"/>
    <w:rsid w:val="00B91136"/>
    <w:rsid w:val="00BB008B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47A7A"/>
    <w:rsid w:val="00C670E8"/>
    <w:rsid w:val="00C7277A"/>
    <w:rsid w:val="00C83B5E"/>
    <w:rsid w:val="00C848E0"/>
    <w:rsid w:val="00C84A90"/>
    <w:rsid w:val="00C94E9B"/>
    <w:rsid w:val="00C97DAE"/>
    <w:rsid w:val="00CA3433"/>
    <w:rsid w:val="00CA4801"/>
    <w:rsid w:val="00CB6190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876B8"/>
    <w:rsid w:val="00D95069"/>
    <w:rsid w:val="00DA143C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4DBF"/>
    <w:rsid w:val="00E664B7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5A9B"/>
    <w:rsid w:val="00F27449"/>
    <w:rsid w:val="00F44331"/>
    <w:rsid w:val="00F5781D"/>
    <w:rsid w:val="00F6023D"/>
    <w:rsid w:val="00F8196A"/>
    <w:rsid w:val="00F911F8"/>
    <w:rsid w:val="00F95418"/>
    <w:rsid w:val="00FC5794"/>
    <w:rsid w:val="00FD5E63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4871-9898-4971-B6DF-2AE553D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57</cp:revision>
  <cp:lastPrinted>2017-11-01T12:14:00Z</cp:lastPrinted>
  <dcterms:created xsi:type="dcterms:W3CDTF">2018-02-15T04:23:00Z</dcterms:created>
  <dcterms:modified xsi:type="dcterms:W3CDTF">2022-04-19T10:23:00Z</dcterms:modified>
</cp:coreProperties>
</file>