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7A6" w:rsidRPr="00EB54EF" w:rsidRDefault="008537A6" w:rsidP="008537A6">
      <w:pPr>
        <w:keepNext/>
        <w:keepLines/>
        <w:pBdr>
          <w:top w:val="single" w:sz="4" w:space="1" w:color="auto"/>
          <w:bottom w:val="single" w:sz="4" w:space="1" w:color="auto"/>
        </w:pBdr>
        <w:outlineLvl w:val="0"/>
        <w:rPr>
          <w:sz w:val="26"/>
          <w:szCs w:val="26"/>
          <w:lang w:eastAsia="en-US"/>
        </w:rPr>
      </w:pPr>
      <w:bookmarkStart w:id="0" w:name="_Toc100846850"/>
      <w:r w:rsidRPr="00EB54EF">
        <w:rPr>
          <w:sz w:val="26"/>
          <w:szCs w:val="26"/>
          <w:lang w:eastAsia="en-US"/>
        </w:rPr>
        <w:t>4.2. Образование (учреждения, обеспеченность)</w:t>
      </w:r>
      <w:bookmarkEnd w:id="0"/>
    </w:p>
    <w:p w:rsidR="008537A6" w:rsidRPr="00EB54EF" w:rsidRDefault="008537A6" w:rsidP="008537A6">
      <w:pPr>
        <w:jc w:val="both"/>
        <w:rPr>
          <w:rFonts w:cstheme="minorBidi"/>
          <w:sz w:val="26"/>
          <w:szCs w:val="26"/>
          <w:lang w:eastAsia="en-US"/>
        </w:rPr>
      </w:pPr>
    </w:p>
    <w:p w:rsidR="008537A6" w:rsidRPr="00EB54EF" w:rsidRDefault="008537A6" w:rsidP="008537A6">
      <w:pPr>
        <w:jc w:val="both"/>
        <w:rPr>
          <w:rFonts w:cstheme="minorBidi"/>
          <w:sz w:val="26"/>
          <w:szCs w:val="26"/>
          <w:lang w:eastAsia="en-US"/>
        </w:rPr>
      </w:pPr>
      <w:r w:rsidRPr="00EB54EF">
        <w:rPr>
          <w:rFonts w:cstheme="minorBidi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7ADB67B7" wp14:editId="4E26BF2E">
            <wp:simplePos x="0" y="0"/>
            <wp:positionH relativeFrom="column">
              <wp:posOffset>3387090</wp:posOffset>
            </wp:positionH>
            <wp:positionV relativeFrom="paragraph">
              <wp:posOffset>133350</wp:posOffset>
            </wp:positionV>
            <wp:extent cx="2243455" cy="1560830"/>
            <wp:effectExtent l="114300" t="133350" r="309245" b="306070"/>
            <wp:wrapTight wrapText="bothSides">
              <wp:wrapPolygon edited="0">
                <wp:start x="1651" y="-1845"/>
                <wp:lineTo x="-1100" y="-1318"/>
                <wp:lineTo x="-1100" y="21881"/>
                <wp:lineTo x="0" y="23990"/>
                <wp:lineTo x="2568" y="25045"/>
                <wp:lineTo x="2751" y="25572"/>
                <wp:lineTo x="20359" y="25572"/>
                <wp:lineTo x="20542" y="25045"/>
                <wp:lineTo x="23110" y="23990"/>
                <wp:lineTo x="23294" y="23990"/>
                <wp:lineTo x="24394" y="20036"/>
                <wp:lineTo x="24211" y="2373"/>
                <wp:lineTo x="21826" y="-1318"/>
                <wp:lineTo x="21459" y="-1845"/>
                <wp:lineTo x="1651" y="-1845"/>
              </wp:wrapPolygon>
            </wp:wrapTight>
            <wp:docPr id="129029" name="Рисунок 129029" descr="D:\Pictures\Когалым\Фото Администрации 2013 год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Pictures\Когалым\Фото Администрации 2013 год\IMG_51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6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rFonts w:cstheme="minorBidi"/>
          <w:sz w:val="26"/>
          <w:szCs w:val="26"/>
          <w:lang w:eastAsia="en-US"/>
        </w:rPr>
        <w:t xml:space="preserve">Управление образования Администрации города Когалыма </w:t>
      </w:r>
    </w:p>
    <w:p w:rsidR="008537A6" w:rsidRPr="00EB54EF" w:rsidRDefault="008537A6" w:rsidP="008537A6">
      <w:pPr>
        <w:jc w:val="both"/>
        <w:rPr>
          <w:rFonts w:cstheme="minorBidi"/>
          <w:sz w:val="26"/>
          <w:szCs w:val="26"/>
          <w:lang w:eastAsia="en-US"/>
        </w:rPr>
      </w:pPr>
      <w:r w:rsidRPr="00EB54EF">
        <w:rPr>
          <w:sz w:val="26"/>
          <w:szCs w:val="26"/>
          <w:lang w:eastAsia="en-US"/>
        </w:rPr>
        <w:t>Лаврентьева Александра Николаевна – начальник Управления образования Администрации города Когалыма.</w:t>
      </w:r>
    </w:p>
    <w:p w:rsidR="008537A6" w:rsidRPr="00EB54EF" w:rsidRDefault="008537A6" w:rsidP="008537A6">
      <w:pPr>
        <w:jc w:val="both"/>
        <w:rPr>
          <w:rFonts w:ascii="Calibri" w:hAnsi="Calibri"/>
          <w:sz w:val="16"/>
          <w:szCs w:val="16"/>
          <w:lang w:eastAsia="en-US"/>
        </w:rPr>
      </w:pPr>
      <w:r w:rsidRPr="00EB54EF">
        <w:rPr>
          <w:sz w:val="26"/>
          <w:szCs w:val="26"/>
          <w:lang w:eastAsia="en-US"/>
        </w:rPr>
        <w:t>адрес: 628481, Ханты-Мансийский автономный округ - Югра, г. Когалым, ул. Дружбы народов, д. 7, телефон/факс: (34667) 9-35-11, е-</w:t>
      </w:r>
      <w:proofErr w:type="spellStart"/>
      <w:r w:rsidRPr="00EB54EF">
        <w:rPr>
          <w:sz w:val="26"/>
          <w:szCs w:val="26"/>
          <w:lang w:eastAsia="en-US"/>
        </w:rPr>
        <w:t>mail</w:t>
      </w:r>
      <w:proofErr w:type="spellEnd"/>
      <w:r w:rsidRPr="00EB54EF">
        <w:rPr>
          <w:sz w:val="26"/>
          <w:szCs w:val="26"/>
          <w:lang w:eastAsia="en-US"/>
        </w:rPr>
        <w:t xml:space="preserve">: </w:t>
      </w:r>
      <w:hyperlink r:id="rId6" w:history="1">
        <w:r w:rsidRPr="00EB54EF">
          <w:rPr>
            <w:sz w:val="26"/>
            <w:szCs w:val="26"/>
            <w:lang w:eastAsia="en-US"/>
          </w:rPr>
          <w:t>uokogalym@kogalym.ru</w:t>
        </w:r>
      </w:hyperlink>
      <w:r w:rsidRPr="00EB54EF">
        <w:rPr>
          <w:sz w:val="26"/>
          <w:szCs w:val="26"/>
          <w:lang w:eastAsia="en-US"/>
        </w:rPr>
        <w:t>.</w:t>
      </w:r>
    </w:p>
    <w:p w:rsidR="008537A6" w:rsidRPr="00EB54EF" w:rsidRDefault="008537A6" w:rsidP="008537A6">
      <w:pPr>
        <w:ind w:firstLine="709"/>
        <w:jc w:val="both"/>
        <w:rPr>
          <w:sz w:val="26"/>
          <w:szCs w:val="26"/>
          <w:lang w:eastAsia="en-US"/>
        </w:rPr>
      </w:pPr>
      <w:r w:rsidRPr="00EB54EF">
        <w:rPr>
          <w:sz w:val="26"/>
          <w:szCs w:val="26"/>
          <w:lang w:eastAsia="en-US"/>
        </w:rPr>
        <w:t>Система образования в городе Когалыме включает в себя образовательные организации, обеспечивающие право выбора доступных качественных образовательных услуг и удовлетворяет современные запросы потребителей с учетом их интересов и способностей.</w:t>
      </w:r>
    </w:p>
    <w:p w:rsidR="008537A6" w:rsidRPr="00EB54EF" w:rsidRDefault="008537A6" w:rsidP="008537A6">
      <w:pPr>
        <w:numPr>
          <w:ilvl w:val="0"/>
          <w:numId w:val="1"/>
        </w:numPr>
        <w:ind w:firstLine="360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городе Когалыме функционируют 15 муниципальных автономных образовательных организаций. Среди них:</w:t>
      </w:r>
    </w:p>
    <w:p w:rsidR="008537A6" w:rsidRPr="00EB54EF" w:rsidRDefault="008537A6" w:rsidP="008537A6">
      <w:pPr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6 дошкольных образовательных организаций, предоставляющих населению города Когалыма услуги дошкольного образования детей в возрасте от 1,5 до 8 лет.</w:t>
      </w:r>
    </w:p>
    <w:p w:rsidR="008537A6" w:rsidRPr="00EB54EF" w:rsidRDefault="008537A6" w:rsidP="008537A6">
      <w:pPr>
        <w:ind w:firstLine="709"/>
        <w:jc w:val="both"/>
        <w:rPr>
          <w:sz w:val="26"/>
          <w:szCs w:val="26"/>
        </w:rPr>
      </w:pPr>
      <w:r w:rsidRPr="00EB54EF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3F813089" wp14:editId="5A2FD607">
            <wp:simplePos x="0" y="0"/>
            <wp:positionH relativeFrom="column">
              <wp:posOffset>3272790</wp:posOffset>
            </wp:positionH>
            <wp:positionV relativeFrom="paragraph">
              <wp:posOffset>219075</wp:posOffset>
            </wp:positionV>
            <wp:extent cx="2305050" cy="1371600"/>
            <wp:effectExtent l="152400" t="152400" r="361950" b="361950"/>
            <wp:wrapTight wrapText="bothSides">
              <wp:wrapPolygon edited="0">
                <wp:start x="714" y="-2400"/>
                <wp:lineTo x="-1428" y="-1800"/>
                <wp:lineTo x="-1428" y="22800"/>
                <wp:lineTo x="1250" y="27000"/>
                <wp:lineTo x="22136" y="27000"/>
                <wp:lineTo x="22314" y="26400"/>
                <wp:lineTo x="24635" y="22500"/>
                <wp:lineTo x="24813" y="3000"/>
                <wp:lineTo x="22671" y="-1500"/>
                <wp:lineTo x="22493" y="-2400"/>
                <wp:lineTo x="714" y="-240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sz w:val="26"/>
          <w:szCs w:val="26"/>
        </w:rPr>
        <w:t>Дошкольные образовательные организации посещают 3576 детей (75,9% от общего количества детей в возрасте от 1,5 до 7 лет включительно), из них частный детский сад ООО «Детский сад «Академия детства» посещают 112 воспитанников в возрасте от года до 7 лет (в 2022 году – 103 воспитанника), частный детский сад – АНО «Центр эстетического, интеллектуального и культурного развития детей «Город детства» посещают 47 воспитанников. Количество мест в дошкольных образовательных организациях (фактическая мощность) – 4 </w:t>
      </w:r>
      <w:r>
        <w:rPr>
          <w:sz w:val="26"/>
          <w:szCs w:val="26"/>
        </w:rPr>
        <w:t>489</w:t>
      </w:r>
      <w:r w:rsidRPr="00EB54EF">
        <w:rPr>
          <w:sz w:val="26"/>
          <w:szCs w:val="26"/>
        </w:rPr>
        <w:t xml:space="preserve">. </w:t>
      </w:r>
    </w:p>
    <w:p w:rsidR="008537A6" w:rsidRPr="00EB54EF" w:rsidRDefault="008537A6" w:rsidP="008537A6">
      <w:pPr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-7 общеобразовательных организаций, (одна из них с углубленным изучением отдельных предметов). 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общеобразовательных школах обучаются 8469 учащихся. Количество мест в общеобразовательных организациях (фактическая мощность) – 5 948. Все муниципальные общеобразовательные организации в 2023 году прошли независимую оценку качества условий осуществления образовательной деятельности на «отлично».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- 2 муниципальные организации дополнительного образования. </w:t>
      </w:r>
    </w:p>
    <w:p w:rsidR="008537A6" w:rsidRPr="00EB54EF" w:rsidRDefault="008537A6" w:rsidP="008537A6">
      <w:pPr>
        <w:shd w:val="clear" w:color="auto" w:fill="FFFFFF" w:themeFill="background1"/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организациях дополнительного образования детей «Дом детского творчества» и «Детская школа искусств» обучается 2106 человек.</w:t>
      </w:r>
    </w:p>
    <w:p w:rsidR="008537A6" w:rsidRPr="00EB54EF" w:rsidRDefault="008537A6" w:rsidP="008537A6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На территории города Когалыма также осуществляют образовательную деятельность:</w:t>
      </w:r>
    </w:p>
    <w:p w:rsidR="008537A6" w:rsidRPr="00EB54EF" w:rsidRDefault="008537A6" w:rsidP="008537A6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- 2 частных детских сада ООО «Детский сад «Академия детства», АНО «Центр эстетического, интеллектуального и культурного развития детей «Город детства»;</w:t>
      </w:r>
    </w:p>
    <w:p w:rsidR="008537A6" w:rsidRPr="00EB54EF" w:rsidRDefault="008537A6" w:rsidP="008537A6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lastRenderedPageBreak/>
        <w:t>- 1 частное образовательное учреждение дополнительного образования «Школа иностранных языков «Диалог»;</w:t>
      </w:r>
    </w:p>
    <w:p w:rsidR="008537A6" w:rsidRPr="00EB54EF" w:rsidRDefault="008537A6" w:rsidP="008537A6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- 1 бюджетное учреждение профессионального образования «Когалымский политехнический колледж»;</w:t>
      </w:r>
    </w:p>
    <w:p w:rsidR="008537A6" w:rsidRPr="00EB54EF" w:rsidRDefault="008537A6" w:rsidP="008537A6">
      <w:pPr>
        <w:shd w:val="clear" w:color="auto" w:fill="FFFFFF" w:themeFill="background1"/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- 1 частное образовательное учреждение дополнительного профессионального образования «Учебный спортивно-технический центр».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Одной из главных задач образовательной организации является обеспечение комплексной безопасности и создание комфортных условий для осуществления образовательного процесса. </w:t>
      </w:r>
    </w:p>
    <w:p w:rsidR="008537A6" w:rsidRPr="00EB54EF" w:rsidRDefault="008537A6" w:rsidP="008537A6">
      <w:pPr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Во всех образовательных организациях обеспечена безопасность в соответствии с современными требованиями, выполняются требования по пожарной и антитеррористической безопасности.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Осуществляется лицензированная охрана учреждений сотрудниками ЧОП «Безопасный квартал» и ЧОП «Югра-Безопасность». Во всех образовательных организациях обеспечен пропускной режим. Ответственными лицами осуществляется контроль за качеством оказания охранных услуг сотрудниками охранной организации.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Во всех образовательных организациях имеются актуализированные Паспорта безопасности, доступности объекта, дорожной безопасности. 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Все пищеблоки образовательных организаций обеспечены технологическим и холодильным оборудованием, набором помещений, соответствующих требованиям СанПиН. Ежегодно, 1 раз в полгода, проводятся плановые мониторинги деятельности образовательных организаций, в части организации качественного и безопасного питания детей, осуществляется постоянный контроль за соблюдением технологии приготовления блюд, поточности технологических процессов, санитарных норм и правил.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Соблюдается санитарно-гигиенический режим (соблюдение норм освещённости, воздушно-теплового режима, содержание и уборка здания, состояние столовой и буфета).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целях осуществления мероприятий по информационной безопасности учащихся для исключения доступа к ресурсам сети Интернет, содержащим информацию, несовместимую с задачами образования и воспитания, в муниципальных образовательных организациях, реализующих общеобразовательные программы начального общего, основного общего и среднего общего образования, предусмотрены системы исключения доступа к Интернет-ресурсам, установлены средства контентной фильтрации.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Управление образования проводит мониторинг деятельности образовательных организаций по обеспечению комплексной безопасности детей, созданию безопасных и комфортных условий для обучающихся.</w:t>
      </w:r>
    </w:p>
    <w:p w:rsidR="008537A6" w:rsidRPr="00EB54EF" w:rsidRDefault="008537A6" w:rsidP="008537A6">
      <w:pPr>
        <w:jc w:val="both"/>
        <w:rPr>
          <w:b/>
          <w:sz w:val="26"/>
          <w:szCs w:val="26"/>
        </w:rPr>
      </w:pPr>
    </w:p>
    <w:p w:rsidR="008537A6" w:rsidRPr="00EB54EF" w:rsidRDefault="008537A6" w:rsidP="008537A6">
      <w:pPr>
        <w:jc w:val="center"/>
        <w:rPr>
          <w:sz w:val="26"/>
          <w:szCs w:val="26"/>
        </w:rPr>
      </w:pPr>
      <w:r w:rsidRPr="00EB54EF">
        <w:rPr>
          <w:sz w:val="26"/>
          <w:szCs w:val="26"/>
        </w:rPr>
        <w:t>Доступность дошкольного образования</w:t>
      </w:r>
    </w:p>
    <w:p w:rsidR="008537A6" w:rsidRPr="00EB54EF" w:rsidRDefault="008537A6" w:rsidP="008537A6">
      <w:pPr>
        <w:jc w:val="center"/>
        <w:rPr>
          <w:sz w:val="26"/>
          <w:szCs w:val="26"/>
        </w:rPr>
      </w:pP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По состоянию на 31.12.2023 очередность («актуальный спрос») в дошкольные образовательные организации отсутствует, все дети, желающие посещать детские сады, охвачены дошкольным образованием (100%).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Приоритетными задачами для городской системы образования является обеспечение гарантий равных прав на образование для лиц с ограниченными возможностями здоровья и детей-инвалидов.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lastRenderedPageBreak/>
        <w:t xml:space="preserve">В дошкольных образовательных организациях функционирует 184 группы. В связи с увеличением количества воспитанников, имеющих ограниченные возможности здоровья, ежегодно увеличивается количество коррекционных групп (для детей с умственной отсталостью, с расстройством аутистического спектра, с тяжелыми нарушениями речи, с нарушениями зрения, с задержкой психического развития). Дошкольные образовательные организации на 31.12.2023 года посещали 43 ребенка – инвалида. 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Для создания </w:t>
      </w:r>
      <w:proofErr w:type="spellStart"/>
      <w:r w:rsidRPr="00EB54EF">
        <w:rPr>
          <w:sz w:val="26"/>
          <w:szCs w:val="26"/>
        </w:rPr>
        <w:t>безбарьерной</w:t>
      </w:r>
      <w:proofErr w:type="spellEnd"/>
      <w:r w:rsidRPr="00EB54EF">
        <w:rPr>
          <w:sz w:val="26"/>
          <w:szCs w:val="26"/>
        </w:rPr>
        <w:t xml:space="preserve"> образовательной и социальной среды для детей с ограниченными возможностями здоровья реализован проект «</w:t>
      </w:r>
      <w:proofErr w:type="spellStart"/>
      <w:r w:rsidRPr="00EB54EF">
        <w:rPr>
          <w:sz w:val="26"/>
          <w:szCs w:val="26"/>
        </w:rPr>
        <w:t>ПодРАСтай</w:t>
      </w:r>
      <w:proofErr w:type="spellEnd"/>
      <w:r w:rsidRPr="00EB54EF">
        <w:rPr>
          <w:sz w:val="26"/>
          <w:szCs w:val="26"/>
        </w:rPr>
        <w:t xml:space="preserve">», в рамках которого приобретено оборудование для оснащения пространства МАДОУ «Сказка» для проведения занятий по физической культуре с детьми с аутизмом. </w:t>
      </w:r>
    </w:p>
    <w:p w:rsidR="008537A6" w:rsidRPr="00EB54EF" w:rsidRDefault="008537A6" w:rsidP="008537A6">
      <w:pPr>
        <w:jc w:val="both"/>
        <w:rPr>
          <w:b/>
          <w:sz w:val="26"/>
          <w:szCs w:val="26"/>
        </w:rPr>
      </w:pPr>
    </w:p>
    <w:p w:rsidR="008537A6" w:rsidRPr="00EB54EF" w:rsidRDefault="008537A6" w:rsidP="008537A6">
      <w:pPr>
        <w:jc w:val="center"/>
        <w:rPr>
          <w:sz w:val="26"/>
          <w:szCs w:val="26"/>
          <w:lang w:val="x-none"/>
        </w:rPr>
      </w:pPr>
      <w:r w:rsidRPr="00EB54EF">
        <w:rPr>
          <w:sz w:val="26"/>
          <w:szCs w:val="26"/>
          <w:lang w:val="x-none"/>
        </w:rPr>
        <w:t xml:space="preserve">Доступность </w:t>
      </w:r>
      <w:r w:rsidRPr="00EB54EF">
        <w:rPr>
          <w:sz w:val="26"/>
          <w:szCs w:val="26"/>
        </w:rPr>
        <w:t>общего</w:t>
      </w:r>
      <w:r w:rsidRPr="00EB54EF">
        <w:rPr>
          <w:sz w:val="26"/>
          <w:szCs w:val="26"/>
          <w:lang w:val="x-none"/>
        </w:rPr>
        <w:t xml:space="preserve"> образования</w:t>
      </w:r>
    </w:p>
    <w:p w:rsidR="008537A6" w:rsidRPr="00EB54EF" w:rsidRDefault="008537A6" w:rsidP="008537A6">
      <w:pPr>
        <w:jc w:val="center"/>
        <w:rPr>
          <w:sz w:val="26"/>
          <w:szCs w:val="26"/>
          <w:lang w:val="x-none"/>
        </w:rPr>
      </w:pP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В 2023-2024 учебном году в шести общеобразовательных организациях осуществляется обучение в две смены, в одной общеобразовательной организации односменный режим работы. </w:t>
      </w:r>
    </w:p>
    <w:p w:rsidR="008537A6" w:rsidRPr="00EB54EF" w:rsidRDefault="008537A6" w:rsidP="008537A6">
      <w:pPr>
        <w:ind w:firstLine="708"/>
        <w:jc w:val="both"/>
        <w:rPr>
          <w:iCs/>
          <w:sz w:val="26"/>
          <w:szCs w:val="26"/>
        </w:rPr>
      </w:pPr>
      <w:r w:rsidRPr="00EB54EF">
        <w:rPr>
          <w:iCs/>
          <w:sz w:val="26"/>
          <w:szCs w:val="26"/>
        </w:rPr>
        <w:t xml:space="preserve">Доля учащихся обучающихся во вторую смену составила 28,8%. </w:t>
      </w:r>
    </w:p>
    <w:p w:rsidR="008537A6" w:rsidRPr="00EB54EF" w:rsidRDefault="008537A6" w:rsidP="008537A6">
      <w:pPr>
        <w:ind w:firstLine="708"/>
        <w:jc w:val="both"/>
        <w:rPr>
          <w:bCs/>
          <w:iCs/>
          <w:sz w:val="26"/>
          <w:szCs w:val="26"/>
        </w:rPr>
      </w:pPr>
      <w:r w:rsidRPr="00EB54EF">
        <w:rPr>
          <w:bCs/>
          <w:iCs/>
          <w:sz w:val="26"/>
          <w:szCs w:val="26"/>
        </w:rPr>
        <w:t>В рамках национального проекта «Образование» продолжается строительство новой школы на 900 мест. Планируемый ввод в действие школы с сентября 2025 года позволит снизить долю обучающихся во вторую смену.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С</w:t>
      </w:r>
      <w:r w:rsidRPr="00EB54EF">
        <w:rPr>
          <w:bCs/>
          <w:sz w:val="26"/>
          <w:szCs w:val="26"/>
        </w:rPr>
        <w:t xml:space="preserve"> </w:t>
      </w:r>
      <w:r w:rsidRPr="00EB54EF">
        <w:rPr>
          <w:sz w:val="26"/>
          <w:szCs w:val="26"/>
        </w:rPr>
        <w:t>целью создания условий, позволяющих обеспечить получение качественного общего образования школьниками независимо от их места жительства и состояния здоровья, в общеобразовательных организациях города осуществляется обучение детей-инвалидов, получающих образование на дому, в том числе с использованием дистанционных образовательных технологий.</w:t>
      </w:r>
    </w:p>
    <w:p w:rsidR="008537A6" w:rsidRPr="00EB54EF" w:rsidRDefault="008537A6" w:rsidP="008537A6">
      <w:pPr>
        <w:jc w:val="both"/>
        <w:rPr>
          <w:b/>
          <w:i/>
          <w:sz w:val="26"/>
          <w:szCs w:val="26"/>
        </w:rPr>
      </w:pPr>
    </w:p>
    <w:p w:rsidR="008537A6" w:rsidRDefault="008537A6" w:rsidP="008537A6">
      <w:pPr>
        <w:jc w:val="center"/>
        <w:rPr>
          <w:sz w:val="26"/>
          <w:szCs w:val="26"/>
        </w:rPr>
      </w:pPr>
    </w:p>
    <w:p w:rsidR="008537A6" w:rsidRPr="00EB54EF" w:rsidRDefault="008537A6" w:rsidP="008537A6">
      <w:pPr>
        <w:jc w:val="center"/>
        <w:rPr>
          <w:sz w:val="26"/>
          <w:szCs w:val="26"/>
        </w:rPr>
      </w:pPr>
      <w:r w:rsidRPr="00EB54EF">
        <w:rPr>
          <w:sz w:val="26"/>
          <w:szCs w:val="26"/>
        </w:rPr>
        <w:t>Дополнительное образование</w:t>
      </w:r>
    </w:p>
    <w:p w:rsidR="008537A6" w:rsidRPr="00EB54EF" w:rsidRDefault="008537A6" w:rsidP="008537A6">
      <w:pPr>
        <w:jc w:val="center"/>
        <w:rPr>
          <w:sz w:val="26"/>
          <w:szCs w:val="26"/>
        </w:rPr>
      </w:pP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b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832B7B6" wp14:editId="4CBEB3E8">
            <wp:simplePos x="0" y="0"/>
            <wp:positionH relativeFrom="column">
              <wp:posOffset>3670300</wp:posOffset>
            </wp:positionH>
            <wp:positionV relativeFrom="paragraph">
              <wp:posOffset>1445260</wp:posOffset>
            </wp:positionV>
            <wp:extent cx="2206625" cy="1627505"/>
            <wp:effectExtent l="133350" t="76200" r="79375" b="86995"/>
            <wp:wrapSquare wrapText="bothSides"/>
            <wp:docPr id="1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27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4EF">
        <w:rPr>
          <w:sz w:val="26"/>
          <w:szCs w:val="26"/>
        </w:rPr>
        <w:t xml:space="preserve">Дополнительные образовательные услуги для детей города Когалыма предоставляются во всех муниципальных образовательных организациях, в </w:t>
      </w:r>
      <w:proofErr w:type="spellStart"/>
      <w:r w:rsidRPr="00EB54EF">
        <w:rPr>
          <w:sz w:val="26"/>
          <w:szCs w:val="26"/>
        </w:rPr>
        <w:t>т.ч</w:t>
      </w:r>
      <w:proofErr w:type="spellEnd"/>
      <w:r w:rsidRPr="00EB54EF">
        <w:rPr>
          <w:sz w:val="26"/>
          <w:szCs w:val="26"/>
        </w:rPr>
        <w:t>. в 6 дошкольных образовательных организациях, 7 общеобразовательных организациях, в 2-х организациях дополнительного образования, а также в негосударственной организации дополнительного образования (ЧОУ ДО «Школа иностранных языков «Диалог»). Реализация дополнительных общеобразовательных программ осуществляется по всем шести направленностям: техническое, художественное, естественнонаучное, физкультурно-спортивное, туристско-краеведческое, социально-гуманитарное.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2023 году в городе Когалыме доля детей в возрасте от 5 до 18 лет, охваченных дополнительным образованием по данным АИС ПДО и данным Минкультуры России, в общей численности данной категории детей и молодежи (12768 чел.) составляет 88 %</w:t>
      </w:r>
      <w:r w:rsidRPr="00EB54EF">
        <w:rPr>
          <w:i/>
          <w:sz w:val="26"/>
          <w:szCs w:val="26"/>
        </w:rPr>
        <w:t xml:space="preserve"> (</w:t>
      </w:r>
      <w:r w:rsidRPr="00EB54EF">
        <w:rPr>
          <w:sz w:val="26"/>
          <w:szCs w:val="26"/>
        </w:rPr>
        <w:t>11236 чел.).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lastRenderedPageBreak/>
        <w:t>В городе реализуются программы дополнительного образования в рамках муниципального задания и за счет средств социальных сертификатов (персонифицированное финансирование дополнительного образования).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Создан реестр поставщиков дополнительного образования. В него включены: МАУ ДО «ДДТ», БУ «Когалымский политехнический колледж», МАОУ «Средняя школа № 3», 13 индивидуальных предпринимателей. 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Сертифицировано 162 дополнительные общеразвивающие программы, из них 99 программ МАУ ДО «ДДТ», 5 программ БУ «Когалымского политехнического колледжа», 3 программы МАОУ «Средняя школа № 3», 55 программ индивидуальных предпринимателей. 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По социальным сертификатам дополнительное образование получали 2764 человек в возрасте 5 – 18 лет.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Принцип доступности дополнительного образования реализуется и в отношении получения такого образования детьми-инвалидами, детьми с ограниченными возможностями здоровья и РАС. 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2023 году в рамках муниципального задания в МАУ ДО «ДДТ» 21 ребенок данной категории осваивал: 5 адаптированных дополнительных образовательных программ объединений «Мастерская чудес», «Мягкая игрушка», «Волшебные краски», «Веселая мастерская» и «Бумажные фантазии» (оригами) на индивидуальных занятиях.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рамках федерального проекта «Современная школа» национального проекта «Образование» на базе МАОУ «Средняя школа № 5» функционирует детский технопарк «</w:t>
      </w:r>
      <w:proofErr w:type="spellStart"/>
      <w:r w:rsidRPr="00EB54EF">
        <w:rPr>
          <w:sz w:val="26"/>
          <w:szCs w:val="26"/>
        </w:rPr>
        <w:t>Кванториум</w:t>
      </w:r>
      <w:proofErr w:type="spellEnd"/>
      <w:r w:rsidRPr="00EB54EF">
        <w:rPr>
          <w:sz w:val="26"/>
          <w:szCs w:val="26"/>
        </w:rPr>
        <w:t xml:space="preserve">» (Школьный </w:t>
      </w:r>
      <w:proofErr w:type="spellStart"/>
      <w:r w:rsidRPr="00EB54EF">
        <w:rPr>
          <w:sz w:val="26"/>
          <w:szCs w:val="26"/>
        </w:rPr>
        <w:t>Кванториум</w:t>
      </w:r>
      <w:proofErr w:type="spellEnd"/>
      <w:r w:rsidRPr="00EB54EF">
        <w:rPr>
          <w:sz w:val="26"/>
          <w:szCs w:val="26"/>
        </w:rPr>
        <w:t>)</w:t>
      </w:r>
      <w:r w:rsidRPr="00EB54EF">
        <w:rPr>
          <w:b/>
          <w:sz w:val="26"/>
          <w:szCs w:val="26"/>
        </w:rPr>
        <w:t xml:space="preserve">, </w:t>
      </w:r>
      <w:r w:rsidRPr="00EB54EF">
        <w:rPr>
          <w:sz w:val="26"/>
          <w:szCs w:val="26"/>
        </w:rPr>
        <w:t>включающий в себя 5 лабораторий (</w:t>
      </w:r>
      <w:proofErr w:type="spellStart"/>
      <w:r w:rsidRPr="00EB54EF">
        <w:rPr>
          <w:sz w:val="26"/>
          <w:szCs w:val="26"/>
        </w:rPr>
        <w:t>квантумов</w:t>
      </w:r>
      <w:proofErr w:type="spellEnd"/>
      <w:r w:rsidRPr="00EB54EF">
        <w:rPr>
          <w:sz w:val="26"/>
          <w:szCs w:val="26"/>
        </w:rPr>
        <w:t>):</w:t>
      </w:r>
      <w:r w:rsidRPr="00EB54EF">
        <w:rPr>
          <w:b/>
          <w:sz w:val="26"/>
          <w:szCs w:val="26"/>
        </w:rPr>
        <w:t xml:space="preserve"> </w:t>
      </w:r>
      <w:proofErr w:type="spellStart"/>
      <w:r w:rsidRPr="00EB54EF">
        <w:rPr>
          <w:sz w:val="26"/>
          <w:szCs w:val="26"/>
        </w:rPr>
        <w:t>хайтек</w:t>
      </w:r>
      <w:proofErr w:type="spellEnd"/>
      <w:r w:rsidRPr="00EB54EF">
        <w:rPr>
          <w:sz w:val="26"/>
          <w:szCs w:val="26"/>
        </w:rPr>
        <w:t>,</w:t>
      </w:r>
      <w:r w:rsidRPr="00EB54EF">
        <w:rPr>
          <w:b/>
          <w:sz w:val="26"/>
          <w:szCs w:val="26"/>
        </w:rPr>
        <w:t xml:space="preserve"> </w:t>
      </w:r>
      <w:proofErr w:type="spellStart"/>
      <w:r w:rsidRPr="00EB54EF">
        <w:rPr>
          <w:sz w:val="26"/>
          <w:szCs w:val="26"/>
        </w:rPr>
        <w:t>биоквантум</w:t>
      </w:r>
      <w:proofErr w:type="spellEnd"/>
      <w:r w:rsidRPr="00EB54EF">
        <w:rPr>
          <w:sz w:val="26"/>
          <w:szCs w:val="26"/>
        </w:rPr>
        <w:t xml:space="preserve">, </w:t>
      </w:r>
      <w:proofErr w:type="spellStart"/>
      <w:r w:rsidRPr="00EB54EF">
        <w:rPr>
          <w:sz w:val="26"/>
          <w:szCs w:val="26"/>
        </w:rPr>
        <w:t>наноквантум</w:t>
      </w:r>
      <w:proofErr w:type="spellEnd"/>
      <w:r w:rsidRPr="00EB54EF">
        <w:rPr>
          <w:sz w:val="26"/>
          <w:szCs w:val="26"/>
        </w:rPr>
        <w:t xml:space="preserve">, </w:t>
      </w:r>
      <w:proofErr w:type="spellStart"/>
      <w:r w:rsidRPr="00EB54EF">
        <w:rPr>
          <w:sz w:val="26"/>
          <w:szCs w:val="26"/>
        </w:rPr>
        <w:t>робоквантум</w:t>
      </w:r>
      <w:proofErr w:type="spellEnd"/>
      <w:r w:rsidRPr="00EB54EF">
        <w:rPr>
          <w:sz w:val="26"/>
          <w:szCs w:val="26"/>
        </w:rPr>
        <w:t xml:space="preserve">, </w:t>
      </w:r>
      <w:proofErr w:type="spellStart"/>
      <w:r w:rsidRPr="00EB54EF">
        <w:rPr>
          <w:sz w:val="26"/>
          <w:szCs w:val="26"/>
        </w:rPr>
        <w:t>геоаэроквантум</w:t>
      </w:r>
      <w:proofErr w:type="spellEnd"/>
      <w:r w:rsidRPr="00EB54EF">
        <w:rPr>
          <w:sz w:val="26"/>
          <w:szCs w:val="26"/>
        </w:rPr>
        <w:t>.</w:t>
      </w:r>
    </w:p>
    <w:p w:rsidR="008537A6" w:rsidRPr="008969D4" w:rsidRDefault="008537A6" w:rsidP="008537A6">
      <w:pPr>
        <w:ind w:firstLine="708"/>
        <w:jc w:val="both"/>
        <w:rPr>
          <w:bCs/>
          <w:sz w:val="26"/>
          <w:szCs w:val="26"/>
        </w:rPr>
      </w:pPr>
      <w:r w:rsidRPr="008969D4">
        <w:rPr>
          <w:bCs/>
          <w:sz w:val="26"/>
          <w:szCs w:val="26"/>
        </w:rPr>
        <w:t xml:space="preserve">В 2023 году в рамках инициативного бюджетирования </w:t>
      </w:r>
      <w:r w:rsidRPr="008969D4">
        <w:rPr>
          <w:sz w:val="26"/>
          <w:szCs w:val="26"/>
        </w:rPr>
        <w:t>и социально-ориентированных проектов ПАО «ЛУКОЙЛ»</w:t>
      </w:r>
      <w:r w:rsidRPr="008969D4">
        <w:rPr>
          <w:bCs/>
          <w:sz w:val="26"/>
          <w:szCs w:val="26"/>
        </w:rPr>
        <w:t xml:space="preserve"> реализованы проекты, позволяющие осуществлять основное и дополнительное образование на более высоком уровне:</w:t>
      </w:r>
    </w:p>
    <w:p w:rsidR="008537A6" w:rsidRPr="008969D4" w:rsidRDefault="008537A6" w:rsidP="008537A6">
      <w:pPr>
        <w:ind w:firstLine="708"/>
        <w:jc w:val="both"/>
        <w:rPr>
          <w:bCs/>
          <w:sz w:val="26"/>
          <w:szCs w:val="26"/>
        </w:rPr>
      </w:pPr>
      <w:r w:rsidRPr="008969D4">
        <w:rPr>
          <w:bCs/>
          <w:sz w:val="26"/>
          <w:szCs w:val="26"/>
        </w:rPr>
        <w:t xml:space="preserve">- </w:t>
      </w:r>
      <w:r w:rsidRPr="008969D4">
        <w:rPr>
          <w:sz w:val="26"/>
          <w:szCs w:val="26"/>
        </w:rPr>
        <w:t xml:space="preserve">«Наука: </w:t>
      </w:r>
      <w:proofErr w:type="spellStart"/>
      <w:r w:rsidRPr="008969D4">
        <w:rPr>
          <w:sz w:val="26"/>
          <w:szCs w:val="26"/>
        </w:rPr>
        <w:t>лаб</w:t>
      </w:r>
      <w:proofErr w:type="spellEnd"/>
      <w:r w:rsidRPr="008969D4">
        <w:rPr>
          <w:sz w:val="26"/>
          <w:szCs w:val="26"/>
        </w:rPr>
        <w:t>-генерация» на базе МАОУ «Школа-сад №10»,</w:t>
      </w:r>
    </w:p>
    <w:p w:rsidR="008537A6" w:rsidRPr="008969D4" w:rsidRDefault="008537A6" w:rsidP="008537A6">
      <w:pPr>
        <w:ind w:firstLine="708"/>
        <w:jc w:val="both"/>
        <w:rPr>
          <w:sz w:val="26"/>
          <w:szCs w:val="26"/>
        </w:rPr>
      </w:pPr>
      <w:r w:rsidRPr="008969D4">
        <w:rPr>
          <w:bCs/>
          <w:sz w:val="26"/>
          <w:szCs w:val="26"/>
        </w:rPr>
        <w:t xml:space="preserve">- </w:t>
      </w:r>
      <w:r w:rsidRPr="008969D4">
        <w:rPr>
          <w:sz w:val="26"/>
          <w:szCs w:val="26"/>
        </w:rPr>
        <w:t>«Мир вокруг нас» на базе МАДОУ «Чебурашка» (с 01.11.2023 МОДОУ «Буратино»),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8969D4">
        <w:rPr>
          <w:sz w:val="26"/>
          <w:szCs w:val="26"/>
        </w:rPr>
        <w:t>- «Юный скульптор» на базе МАДОУ «Березка».</w:t>
      </w:r>
    </w:p>
    <w:p w:rsidR="008537A6" w:rsidRPr="00EB54EF" w:rsidRDefault="008537A6" w:rsidP="008537A6">
      <w:pPr>
        <w:jc w:val="both"/>
        <w:rPr>
          <w:b/>
          <w:sz w:val="26"/>
          <w:szCs w:val="26"/>
        </w:rPr>
      </w:pPr>
    </w:p>
    <w:p w:rsidR="008537A6" w:rsidRPr="00EB54EF" w:rsidRDefault="008537A6" w:rsidP="008537A6">
      <w:pPr>
        <w:jc w:val="center"/>
        <w:rPr>
          <w:sz w:val="26"/>
          <w:szCs w:val="26"/>
        </w:rPr>
      </w:pPr>
      <w:r w:rsidRPr="00EB54EF">
        <w:rPr>
          <w:sz w:val="26"/>
          <w:szCs w:val="26"/>
        </w:rPr>
        <w:t>Негосударственный сектор (предоставление социальных услуг)</w:t>
      </w:r>
    </w:p>
    <w:p w:rsidR="008537A6" w:rsidRPr="00EB54EF" w:rsidRDefault="008537A6" w:rsidP="008537A6">
      <w:pPr>
        <w:jc w:val="center"/>
        <w:rPr>
          <w:sz w:val="26"/>
          <w:szCs w:val="26"/>
        </w:rPr>
      </w:pP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Повышение роли сектора негосударственных некоммерческих организаций в предоставлении социальных услуг населению является одним из приоритетных направлений долгосрочной политики социальной поддержки населения города Когалыма.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Заинтересованность, мобильность, территориальная доступность и гибкость реагирования на возникающие проблемы определяют особую роль негосударственного сектора, успешно завоевывающего рынок социальных услуг.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2023 году родители (законные представители) получали услуги по дополнительному образованию развитию детей дошкольного и школьного возраста, предоставляемые индивидуальными предпринимателями в центрах, школах, клубах, студиях.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За отчетный период услугами индивидуальных предпринимателей охвачено 1031 ребенок города Когалыма. </w:t>
      </w:r>
    </w:p>
    <w:p w:rsidR="008537A6" w:rsidRPr="00EB54EF" w:rsidRDefault="008537A6" w:rsidP="008537A6">
      <w:pPr>
        <w:jc w:val="both"/>
        <w:rPr>
          <w:b/>
          <w:i/>
          <w:sz w:val="26"/>
          <w:szCs w:val="26"/>
        </w:rPr>
      </w:pPr>
    </w:p>
    <w:p w:rsidR="008537A6" w:rsidRPr="00EB54EF" w:rsidRDefault="008537A6" w:rsidP="008537A6">
      <w:pPr>
        <w:jc w:val="center"/>
        <w:rPr>
          <w:sz w:val="26"/>
          <w:szCs w:val="26"/>
        </w:rPr>
      </w:pPr>
      <w:r w:rsidRPr="00EB54EF">
        <w:rPr>
          <w:sz w:val="26"/>
          <w:szCs w:val="26"/>
        </w:rPr>
        <w:t>Кадровый потенциал системы образования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По состоянию на 31.12.2023, в системе образования города работали 958 педагогических работников, в </w:t>
      </w:r>
      <w:proofErr w:type="spellStart"/>
      <w:r w:rsidRPr="00EB54EF">
        <w:rPr>
          <w:sz w:val="26"/>
          <w:szCs w:val="26"/>
        </w:rPr>
        <w:t>т.ч</w:t>
      </w:r>
      <w:proofErr w:type="spellEnd"/>
      <w:r w:rsidRPr="00EB54EF">
        <w:rPr>
          <w:sz w:val="26"/>
          <w:szCs w:val="26"/>
        </w:rPr>
        <w:t xml:space="preserve">. руководители и их заместители, осуществляющие образовательную деятельность, из них: 420 педагогов в дошкольных образовательных организациях; 508 педагогов в общеобразовательных организациях; 30 человек – в организации дополнительного образования. 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системе образования города Когалыма наблюдается нехватка педагогических кадров. Для решения этой проблемы реализуется комплекс мер поддержки педагогов, в том числе: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- возмещение расходов по найму (поднайму) жилого помещения специалистам, приглашенным для работы в муниципальные учреждения города Когалыма. Размер компенсации составляет 15000,00 ежемесячно, для супругов – 20000,0 ежемесячно, выплаты осуществляются на протяжении 3 лет. </w:t>
      </w:r>
    </w:p>
    <w:p w:rsidR="008537A6" w:rsidRPr="00EB54EF" w:rsidRDefault="008537A6" w:rsidP="008537A6">
      <w:pPr>
        <w:jc w:val="both"/>
        <w:rPr>
          <w:sz w:val="26"/>
          <w:szCs w:val="26"/>
        </w:rPr>
      </w:pPr>
      <w:r w:rsidRPr="00EB54EF">
        <w:rPr>
          <w:sz w:val="26"/>
          <w:szCs w:val="26"/>
        </w:rPr>
        <w:t>В 2023 году данную меру поддержки получили 43 работника.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- единовременная выплата из средств окружного бюджета в размере двух месячных фондов заработной платы молодым специалистам при трудоустройстве в образовательные организации города Когалыма;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bookmarkStart w:id="1" w:name="_GoBack"/>
      <w:r w:rsidRPr="00EB54EF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4B08AF9C" wp14:editId="2745D5D4">
            <wp:simplePos x="0" y="0"/>
            <wp:positionH relativeFrom="column">
              <wp:posOffset>3509645</wp:posOffset>
            </wp:positionH>
            <wp:positionV relativeFrom="paragraph">
              <wp:posOffset>167005</wp:posOffset>
            </wp:positionV>
            <wp:extent cx="2488565" cy="1400175"/>
            <wp:effectExtent l="0" t="0" r="6985" b="9525"/>
            <wp:wrapThrough wrapText="bothSides">
              <wp:wrapPolygon edited="0">
                <wp:start x="0" y="0"/>
                <wp:lineTo x="0" y="21453"/>
                <wp:lineTo x="21495" y="21453"/>
                <wp:lineTo x="21495" y="0"/>
                <wp:lineTo x="0" y="0"/>
              </wp:wrapPolygon>
            </wp:wrapThrough>
            <wp:docPr id="14" name="Рисунок 14" descr="C:\Users\VerhovskayaEA\Favorites\Downloads\Pictures\IMG_20211018_15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hovskayaEA\Favorites\Downloads\Pictures\IMG_20211018_153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Pr="00EB54EF">
        <w:rPr>
          <w:sz w:val="26"/>
          <w:szCs w:val="26"/>
        </w:rPr>
        <w:t xml:space="preserve">Для замещения вакантных должностей ведется </w:t>
      </w:r>
      <w:proofErr w:type="spellStart"/>
      <w:r w:rsidRPr="00EB54EF">
        <w:rPr>
          <w:sz w:val="26"/>
          <w:szCs w:val="26"/>
        </w:rPr>
        <w:t>профориентационная</w:t>
      </w:r>
      <w:proofErr w:type="spellEnd"/>
      <w:r w:rsidRPr="00EB54EF">
        <w:rPr>
          <w:sz w:val="26"/>
          <w:szCs w:val="26"/>
        </w:rPr>
        <w:t xml:space="preserve"> работа по привлечению выпускников школ общеобразовательных организаций для поступления на целевое обучение по специальностям и направлениям подготовки «Образование и педагогические науки». В 2023 году на обучение по договорам целевого обучения поступили 2 гражданина, всего обучаются по договорам целевого обучения по педагогическим специальностям – 16 человек. 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В МАОУ СОШ №1 в 10 и 11 классе функционируют гуманитарные группы психолого-педагогической направленности с углубленным изучением русского языка, литературы, истории и изучением элективного курса «Педагогика и психология», всего обучается 31 человек. 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Реализуется </w:t>
      </w:r>
      <w:proofErr w:type="spellStart"/>
      <w:r w:rsidRPr="00EB54EF">
        <w:rPr>
          <w:sz w:val="26"/>
          <w:szCs w:val="26"/>
        </w:rPr>
        <w:t>профориентационный</w:t>
      </w:r>
      <w:proofErr w:type="spellEnd"/>
      <w:r w:rsidRPr="00EB54EF">
        <w:rPr>
          <w:sz w:val="26"/>
          <w:szCs w:val="26"/>
        </w:rPr>
        <w:t xml:space="preserve"> проект «Будущий педагог Когалыма», направленный на знакомство будущих выпускников школ с педагогической профессией. В 2023 году в мероприятиях проекта приняли участие 60 обучающихся. </w:t>
      </w:r>
    </w:p>
    <w:p w:rsidR="008537A6" w:rsidRPr="00EB54EF" w:rsidRDefault="008537A6" w:rsidP="008537A6">
      <w:pPr>
        <w:ind w:firstLine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На базе бюджетного учреждения профессионального образования «Когалымский политехнический колледж» в 2023 году подготовка ведется по трем педагогическим направлениям:</w:t>
      </w:r>
    </w:p>
    <w:p w:rsidR="008537A6" w:rsidRPr="00EB54EF" w:rsidRDefault="008537A6" w:rsidP="008537A6">
      <w:pPr>
        <w:ind w:left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1. Дошкольное образование (21 человек)</w:t>
      </w:r>
    </w:p>
    <w:p w:rsidR="008537A6" w:rsidRPr="00EB54EF" w:rsidRDefault="008537A6" w:rsidP="008537A6">
      <w:pPr>
        <w:ind w:left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2. Начальное образование (25 человек)</w:t>
      </w:r>
    </w:p>
    <w:p w:rsidR="008537A6" w:rsidRPr="00EB54EF" w:rsidRDefault="008537A6" w:rsidP="008537A6">
      <w:pPr>
        <w:ind w:left="709"/>
        <w:jc w:val="both"/>
        <w:rPr>
          <w:sz w:val="26"/>
          <w:szCs w:val="26"/>
        </w:rPr>
      </w:pPr>
      <w:r w:rsidRPr="00EB54EF">
        <w:rPr>
          <w:sz w:val="26"/>
          <w:szCs w:val="26"/>
        </w:rPr>
        <w:t>3. Физическая культура (24 человека)</w:t>
      </w:r>
    </w:p>
    <w:p w:rsidR="008537A6" w:rsidRPr="00EB54EF" w:rsidRDefault="008537A6" w:rsidP="008537A6">
      <w:pPr>
        <w:ind w:firstLine="708"/>
        <w:jc w:val="both"/>
        <w:rPr>
          <w:bCs/>
          <w:sz w:val="26"/>
          <w:szCs w:val="26"/>
        </w:rPr>
      </w:pPr>
    </w:p>
    <w:p w:rsidR="008537A6" w:rsidRPr="00EB54EF" w:rsidRDefault="008537A6" w:rsidP="008537A6">
      <w:pPr>
        <w:ind w:firstLine="708"/>
        <w:jc w:val="both"/>
        <w:rPr>
          <w:b/>
          <w:bCs/>
          <w:sz w:val="26"/>
          <w:szCs w:val="26"/>
        </w:rPr>
      </w:pPr>
      <w:r w:rsidRPr="00EB54EF">
        <w:rPr>
          <w:bCs/>
          <w:sz w:val="26"/>
          <w:szCs w:val="26"/>
        </w:rPr>
        <w:t>Для сохранения и укрепления здоровья важным остается организация отдыха и оздоровления детей.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</w:rPr>
      </w:pPr>
      <w:r w:rsidRPr="00EB54EF">
        <w:rPr>
          <w:sz w:val="26"/>
          <w:szCs w:val="26"/>
        </w:rPr>
        <w:t xml:space="preserve">Управлением образования в рамках полномочий была организована работа по отдыху и оздоровлению детей. </w:t>
      </w:r>
    </w:p>
    <w:p w:rsidR="008537A6" w:rsidRPr="00EB54EF" w:rsidRDefault="008537A6" w:rsidP="008537A6">
      <w:pPr>
        <w:ind w:firstLine="708"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lastRenderedPageBreak/>
        <w:t xml:space="preserve">В период оздоровительной кампании 2023 года отдыхом и оздоровлением охвачены 3777 детей, из них: </w:t>
      </w:r>
    </w:p>
    <w:p w:rsidR="008537A6" w:rsidRPr="00EB54EF" w:rsidRDefault="008537A6" w:rsidP="008537A6">
      <w:pPr>
        <w:ind w:firstLine="708"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 xml:space="preserve">1. в пришкольных оздоровительных лагерях отдохнули 3315 человек, </w:t>
      </w:r>
    </w:p>
    <w:p w:rsidR="008537A6" w:rsidRPr="00EB54EF" w:rsidRDefault="008537A6" w:rsidP="008537A6">
      <w:pPr>
        <w:ind w:firstLine="708"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2. в оздоровительных учреждениях за пределами города отдохнули 431 человек:</w:t>
      </w:r>
    </w:p>
    <w:p w:rsidR="008537A6" w:rsidRPr="00EB54EF" w:rsidRDefault="008537A6" w:rsidP="008537A6">
      <w:pPr>
        <w:ind w:firstLine="708"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- Краснодарский край – 261 человек;</w:t>
      </w:r>
    </w:p>
    <w:p w:rsidR="008537A6" w:rsidRPr="00EB54EF" w:rsidRDefault="008537A6" w:rsidP="008537A6">
      <w:pPr>
        <w:ind w:firstLine="708"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- Башкирия – 108 человек;</w:t>
      </w:r>
    </w:p>
    <w:p w:rsidR="008537A6" w:rsidRPr="00EB54EF" w:rsidRDefault="008537A6" w:rsidP="008537A6">
      <w:pPr>
        <w:ind w:firstLine="708"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- Свердловская область – 23 человека.</w:t>
      </w:r>
    </w:p>
    <w:p w:rsidR="008537A6" w:rsidRPr="00EB54EF" w:rsidRDefault="008537A6" w:rsidP="008537A6">
      <w:pPr>
        <w:ind w:firstLine="708"/>
        <w:jc w:val="both"/>
        <w:rPr>
          <w:bCs/>
          <w:sz w:val="26"/>
          <w:szCs w:val="26"/>
        </w:rPr>
      </w:pPr>
      <w:r w:rsidRPr="00EB54EF">
        <w:rPr>
          <w:bCs/>
          <w:sz w:val="26"/>
          <w:szCs w:val="26"/>
        </w:rPr>
        <w:t>- Московская область – 39 детей.</w:t>
      </w:r>
    </w:p>
    <w:p w:rsidR="008537A6" w:rsidRPr="00EB54EF" w:rsidRDefault="008537A6" w:rsidP="008537A6">
      <w:pPr>
        <w:ind w:firstLine="708"/>
        <w:jc w:val="both"/>
        <w:rPr>
          <w:sz w:val="26"/>
          <w:szCs w:val="26"/>
          <w:lang w:bidi="ru-RU"/>
        </w:rPr>
      </w:pPr>
      <w:r w:rsidRPr="00EB54EF">
        <w:rPr>
          <w:sz w:val="26"/>
          <w:szCs w:val="26"/>
          <w:lang w:bidi="ru-RU"/>
        </w:rPr>
        <w:t xml:space="preserve">3. В рамках работы туристического клуба «Легенда» в мае-июне группа обучающихся в количестве 31 человек выезжали в экспедицию (поход) по Горному Алтаю по маршруту </w:t>
      </w:r>
      <w:proofErr w:type="spellStart"/>
      <w:r w:rsidRPr="00EB54EF">
        <w:rPr>
          <w:sz w:val="26"/>
          <w:szCs w:val="26"/>
          <w:lang w:bidi="ru-RU"/>
        </w:rPr>
        <w:t>г.Когалым</w:t>
      </w:r>
      <w:proofErr w:type="spellEnd"/>
      <w:r w:rsidRPr="00EB54EF">
        <w:rPr>
          <w:sz w:val="26"/>
          <w:szCs w:val="26"/>
          <w:lang w:bidi="ru-RU"/>
        </w:rPr>
        <w:t xml:space="preserve"> - </w:t>
      </w:r>
      <w:proofErr w:type="spellStart"/>
      <w:r w:rsidRPr="00EB54EF">
        <w:rPr>
          <w:sz w:val="26"/>
          <w:szCs w:val="26"/>
          <w:lang w:bidi="ru-RU"/>
        </w:rPr>
        <w:t>г.Тюмень</w:t>
      </w:r>
      <w:proofErr w:type="spellEnd"/>
      <w:r w:rsidRPr="00EB54EF">
        <w:rPr>
          <w:sz w:val="26"/>
          <w:szCs w:val="26"/>
          <w:lang w:bidi="ru-RU"/>
        </w:rPr>
        <w:t xml:space="preserve"> - </w:t>
      </w:r>
      <w:proofErr w:type="spellStart"/>
      <w:r w:rsidRPr="00EB54EF">
        <w:rPr>
          <w:sz w:val="26"/>
          <w:szCs w:val="26"/>
          <w:lang w:bidi="ru-RU"/>
        </w:rPr>
        <w:t>г.Барнаул</w:t>
      </w:r>
      <w:proofErr w:type="spellEnd"/>
      <w:r w:rsidRPr="00EB54EF">
        <w:rPr>
          <w:sz w:val="26"/>
          <w:szCs w:val="26"/>
          <w:lang w:bidi="ru-RU"/>
        </w:rPr>
        <w:t xml:space="preserve"> - </w:t>
      </w:r>
      <w:proofErr w:type="spellStart"/>
      <w:r w:rsidRPr="00EB54EF">
        <w:rPr>
          <w:sz w:val="26"/>
          <w:szCs w:val="26"/>
          <w:lang w:bidi="ru-RU"/>
        </w:rPr>
        <w:t>г.Тюмень</w:t>
      </w:r>
      <w:proofErr w:type="spellEnd"/>
      <w:r w:rsidRPr="00EB54EF">
        <w:rPr>
          <w:sz w:val="26"/>
          <w:szCs w:val="26"/>
          <w:lang w:bidi="ru-RU"/>
        </w:rPr>
        <w:t xml:space="preserve"> - </w:t>
      </w:r>
      <w:proofErr w:type="spellStart"/>
      <w:r w:rsidRPr="00EB54EF">
        <w:rPr>
          <w:sz w:val="26"/>
          <w:szCs w:val="26"/>
          <w:lang w:bidi="ru-RU"/>
        </w:rPr>
        <w:t>г.Когалым</w:t>
      </w:r>
      <w:proofErr w:type="spellEnd"/>
      <w:r w:rsidRPr="00EB54EF">
        <w:rPr>
          <w:sz w:val="26"/>
          <w:szCs w:val="26"/>
          <w:lang w:bidi="ru-RU"/>
        </w:rPr>
        <w:t xml:space="preserve">. </w:t>
      </w:r>
    </w:p>
    <w:p w:rsidR="00251FDC" w:rsidRPr="008537A6" w:rsidRDefault="00251FDC" w:rsidP="008537A6"/>
    <w:sectPr w:rsidR="00251FDC" w:rsidRPr="00853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F5B42"/>
    <w:multiLevelType w:val="hybridMultilevel"/>
    <w:tmpl w:val="041DE3CA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6EF20FF"/>
    <w:multiLevelType w:val="hybridMultilevel"/>
    <w:tmpl w:val="4914FE64"/>
    <w:lvl w:ilvl="0" w:tplc="4476F52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36B"/>
    <w:rsid w:val="00076880"/>
    <w:rsid w:val="0010778E"/>
    <w:rsid w:val="00251FDC"/>
    <w:rsid w:val="00285F9D"/>
    <w:rsid w:val="003B7F6B"/>
    <w:rsid w:val="003D6185"/>
    <w:rsid w:val="00471848"/>
    <w:rsid w:val="007C6A00"/>
    <w:rsid w:val="008537A6"/>
    <w:rsid w:val="0098136B"/>
    <w:rsid w:val="00AD2FCF"/>
    <w:rsid w:val="00AE32DC"/>
    <w:rsid w:val="00B44C77"/>
    <w:rsid w:val="00B710EC"/>
    <w:rsid w:val="00C30223"/>
    <w:rsid w:val="00D12929"/>
    <w:rsid w:val="00D66486"/>
    <w:rsid w:val="00DC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00F8D-7369-4F90-A4C9-76FB801F5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1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AE32DC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4">
    <w:name w:val="Без интервала Знак"/>
    <w:link w:val="a3"/>
    <w:locked/>
    <w:rsid w:val="00AE32DC"/>
    <w:rPr>
      <w:rFonts w:ascii="Times New Roman" w:eastAsia="Calibri" w:hAnsi="Times New Roman" w:cs="Times New Roman"/>
      <w:sz w:val="28"/>
    </w:rPr>
  </w:style>
  <w:style w:type="character" w:styleId="a5">
    <w:name w:val="Hyperlink"/>
    <w:basedOn w:val="a0"/>
    <w:uiPriority w:val="99"/>
    <w:unhideWhenUsed/>
    <w:rsid w:val="00B710EC"/>
    <w:rPr>
      <w:color w:val="0563C1" w:themeColor="hyperlink"/>
      <w:u w:val="single"/>
    </w:rPr>
  </w:style>
  <w:style w:type="table" w:customStyle="1" w:styleId="4">
    <w:name w:val="Сетка таблицы4"/>
    <w:basedOn w:val="a1"/>
    <w:next w:val="a6"/>
    <w:uiPriority w:val="39"/>
    <w:rsid w:val="00C30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C30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okogalym@kogalym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1972</Words>
  <Characters>11241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Елена Александровна</dc:creator>
  <cp:keywords/>
  <dc:description/>
  <cp:lastModifiedBy>Калинина Елена Александровна</cp:lastModifiedBy>
  <cp:revision>2</cp:revision>
  <dcterms:created xsi:type="dcterms:W3CDTF">2024-04-15T03:51:00Z</dcterms:created>
  <dcterms:modified xsi:type="dcterms:W3CDTF">2024-04-15T03:51:00Z</dcterms:modified>
</cp:coreProperties>
</file>