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88" w:rsidRPr="00B23488" w:rsidRDefault="00DB0A35" w:rsidP="00B2348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B23488">
        <w:rPr>
          <w:sz w:val="24"/>
          <w:szCs w:val="24"/>
        </w:rPr>
        <w:t xml:space="preserve">еры налогового стимулирования </w:t>
      </w:r>
    </w:p>
    <w:p w:rsidR="00B23488" w:rsidRPr="00B23488" w:rsidRDefault="00DB0A35" w:rsidP="00B23488">
      <w:pPr>
        <w:pStyle w:val="ConsPlusNormal"/>
        <w:ind w:firstLine="540"/>
        <w:jc w:val="center"/>
        <w:rPr>
          <w:sz w:val="24"/>
          <w:szCs w:val="24"/>
        </w:rPr>
      </w:pPr>
      <w:r w:rsidRPr="00B23488">
        <w:rPr>
          <w:sz w:val="24"/>
          <w:szCs w:val="24"/>
        </w:rPr>
        <w:t xml:space="preserve">в </w:t>
      </w:r>
      <w:r>
        <w:rPr>
          <w:sz w:val="24"/>
          <w:szCs w:val="24"/>
        </w:rPr>
        <w:t>Х</w:t>
      </w:r>
      <w:r w:rsidRPr="00B23488">
        <w:rPr>
          <w:sz w:val="24"/>
          <w:szCs w:val="24"/>
        </w:rPr>
        <w:t>анты-</w:t>
      </w:r>
      <w:r>
        <w:rPr>
          <w:sz w:val="24"/>
          <w:szCs w:val="24"/>
        </w:rPr>
        <w:t>М</w:t>
      </w:r>
      <w:r w:rsidRPr="00B23488">
        <w:rPr>
          <w:sz w:val="24"/>
          <w:szCs w:val="24"/>
        </w:rPr>
        <w:t xml:space="preserve">ансийском автономном округе – </w:t>
      </w:r>
      <w:r>
        <w:rPr>
          <w:sz w:val="24"/>
          <w:szCs w:val="24"/>
        </w:rPr>
        <w:t>Ю</w:t>
      </w:r>
      <w:r w:rsidRPr="00B23488">
        <w:rPr>
          <w:sz w:val="24"/>
          <w:szCs w:val="24"/>
        </w:rPr>
        <w:t>гре: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1) Предоставление налоговых льгот и преференций по налогу на прибыль организаций (</w:t>
      </w:r>
      <w:hyperlink r:id="rId4">
        <w:r w:rsidRPr="00B23488">
          <w:rPr>
            <w:color w:val="0000FF"/>
            <w:sz w:val="24"/>
            <w:szCs w:val="24"/>
          </w:rPr>
          <w:t>Закон</w:t>
        </w:r>
      </w:hyperlink>
      <w:r w:rsidRPr="00B23488">
        <w:rPr>
          <w:sz w:val="24"/>
          <w:szCs w:val="24"/>
        </w:rPr>
        <w:t xml:space="preserve"> автономного округа от 30 сентября 2011 года N 87-оз "О налоге на прибыль организаций, подлежащем зачислению в бюджет Ханты-Мансийского автономного округа - Югры"):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для организаций, осуществл</w:t>
      </w:r>
      <w:bookmarkStart w:id="0" w:name="_GoBack"/>
      <w:r w:rsidRPr="00B23488">
        <w:rPr>
          <w:sz w:val="24"/>
          <w:szCs w:val="24"/>
        </w:rPr>
        <w:t>я</w:t>
      </w:r>
      <w:bookmarkEnd w:id="0"/>
      <w:r w:rsidRPr="00B23488">
        <w:rPr>
          <w:sz w:val="24"/>
          <w:szCs w:val="24"/>
        </w:rPr>
        <w:t>ющих вид экономической деятельности "Обрабатывающие производства", на 4 процентных пункта ниже ставки, предусмотренной для зачисления в бюджет автономного округа;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для организаций - участников региональных инвестиционных проектов (указанных в </w:t>
      </w:r>
      <w:hyperlink r:id="rId5">
        <w:r w:rsidRPr="00B23488">
          <w:rPr>
            <w:color w:val="0000FF"/>
            <w:sz w:val="24"/>
            <w:szCs w:val="24"/>
          </w:rPr>
          <w:t>подпункте 1 пункта 1 статьи 25.9</w:t>
        </w:r>
      </w:hyperlink>
      <w:r w:rsidRPr="00B23488">
        <w:rPr>
          <w:sz w:val="24"/>
          <w:szCs w:val="24"/>
        </w:rPr>
        <w:t xml:space="preserve"> Налогового кодекса Российской Федерации) на 7 процентных пунктов ниже ставки, предусмотренной для зачисления в бюджет автономного округа;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для организаций, являющихся участниками специальных инвестиционных контрактов, с учетом льготы на 8 процентных пунктов ниже ставки, предусмотренной для зачисления в бюджет автономного округа;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для организаций, осуществляющих виды экономической деятельности "Деятельность сухопутного, водного, воздушного транспорта, за исключением трубопроводного транспорта", "Предоставление услуг в области добычи нефти и природного газа", "Сбор, обработка и утилизация отходов", являющихся владельцами лицензий на пользование участками недр на территории автономного округа, содержащими месторождения углеводородного сырья, на 4 процентных пункта ниже ставки, предусмотренной для зачисления в бюджет автономного округа;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для организаций, осуществляющих производство электроэнергии тепловыми электростанциями, на 2 процентных пункта ниже ставки, предусмотренной для зачисления в бюджет автономного округа;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для управляющих компаний индустриальных (промышленных) парков на 4 процентных пункта ниже ставки, предусмотренной для зачисления в бюджет автономного округа, применяется с налогового периода, в котором они включены в Реестры в соответствии с </w:t>
      </w:r>
      <w:hyperlink r:id="rId6">
        <w:r w:rsidRPr="00B23488">
          <w:rPr>
            <w:color w:val="0000FF"/>
            <w:sz w:val="24"/>
            <w:szCs w:val="24"/>
          </w:rPr>
          <w:t>требованиями</w:t>
        </w:r>
      </w:hyperlink>
      <w:r w:rsidRPr="00B23488">
        <w:rPr>
          <w:sz w:val="24"/>
          <w:szCs w:val="24"/>
        </w:rPr>
        <w:t>, определенными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парков", до налогового периода, в котором прекращен статус индустриального (промышленного) парка, но не более 5 лет с даты включения в Реестры;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для организаций, которым присвоен статус регионального оператора по обращению с твердыми коммунальными отходами в соответствии с Федеральным </w:t>
      </w:r>
      <w:hyperlink r:id="rId7">
        <w:r w:rsidRPr="00B23488">
          <w:rPr>
            <w:color w:val="0000FF"/>
            <w:sz w:val="24"/>
            <w:szCs w:val="24"/>
          </w:rPr>
          <w:t>законом</w:t>
        </w:r>
      </w:hyperlink>
      <w:r w:rsidRPr="00B23488">
        <w:rPr>
          <w:sz w:val="24"/>
          <w:szCs w:val="24"/>
        </w:rPr>
        <w:t xml:space="preserve"> от 24 июня 1998 года N 89-ФЗ "Об отходах производства и потребления", ставка налога на прибыль организаций, подлежащего зачислению в бюджет автономного округа, устанавливается в размере 0%, в отношении прибыли от деятельности в рамках договора на оказание услуг по обращению с твердыми коммунальными отходами;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для организаций,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</w:t>
      </w:r>
      <w:r w:rsidRPr="00B23488">
        <w:rPr>
          <w:sz w:val="24"/>
          <w:szCs w:val="24"/>
        </w:rPr>
        <w:lastRenderedPageBreak/>
        <w:t>и зарегистрированы в федеральном органе исполнительной власти по интеллектуальной собственности, ставка налога на прибыль организаций, подлежащего зачислению в бюджет автономного округа, устанавливается в размере 3%, в отношении прибыли, полученной от указанной деятельности.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2) Предоставление инвестиционного налогового вычета (</w:t>
      </w:r>
      <w:hyperlink r:id="rId8">
        <w:r w:rsidRPr="00B23488">
          <w:rPr>
            <w:color w:val="0000FF"/>
            <w:sz w:val="24"/>
            <w:szCs w:val="24"/>
          </w:rPr>
          <w:t>Закон</w:t>
        </w:r>
      </w:hyperlink>
      <w:r w:rsidRPr="00B23488">
        <w:rPr>
          <w:sz w:val="24"/>
          <w:szCs w:val="24"/>
        </w:rPr>
        <w:t xml:space="preserve"> автономного округа от 30 сентября 2011 года N 87-оз "О налоге на прибыль организаций, подлежащем зачислению в бюджет Ханты-Мансийского автономного округа - Югры"):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организациям, осуществляющим виды экономической деятельности в сферах растениеводства и животноводства, охоты и предоставления соответствующих услуг в этих областях, лесоводства и лесозаготовки, рыболовства и рыбоводства, обрабатывающего производства, забора, очистки и распределения воды, сбора и обработки сточных вод, сбора, обработки и утилизации отходов, обработки вторичного сырья, строительства жилых и нежилых зданий, предоставления услуг в области ликвидации последствий загрязнений и прочих услуг, связанных с удалением отходов, транспортировки и хранения, деятельности в области информации и связи, устанавливается в размере 70% суммы расходов, указанных в </w:t>
      </w:r>
      <w:hyperlink r:id="rId9">
        <w:r w:rsidRPr="00B23488">
          <w:rPr>
            <w:color w:val="0000FF"/>
            <w:sz w:val="24"/>
            <w:szCs w:val="24"/>
          </w:rPr>
          <w:t>абзаце втором пункта 1</w:t>
        </w:r>
      </w:hyperlink>
      <w:r w:rsidRPr="00B23488">
        <w:rPr>
          <w:sz w:val="24"/>
          <w:szCs w:val="24"/>
        </w:rPr>
        <w:t xml:space="preserve"> и </w:t>
      </w:r>
      <w:hyperlink r:id="rId10">
        <w:r w:rsidRPr="00B23488">
          <w:rPr>
            <w:color w:val="0000FF"/>
            <w:sz w:val="24"/>
            <w:szCs w:val="24"/>
          </w:rPr>
          <w:t>пункте 2 статьи 257</w:t>
        </w:r>
      </w:hyperlink>
      <w:r w:rsidRPr="00B23488">
        <w:rPr>
          <w:sz w:val="24"/>
          <w:szCs w:val="24"/>
        </w:rPr>
        <w:t xml:space="preserve"> Налогового кодекса Российской Федерации;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в размере не более 80% суммы расходов на создание объектов транспортной, коммунальной и социальной инфраструктуры, являющиеся обязательством, предусмотренным условиями договора о комплексном развитии территории, предусматривающего строительство многоквартирного дома (домов) или дома (домов) блокированной застройки, либо договора о комплексном освоении территории в целях строительства стандартного жилья.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3) Предоставление налоговых льгот и преференций по налогу на имущество организаций (</w:t>
      </w:r>
      <w:hyperlink r:id="rId11">
        <w:r w:rsidRPr="00B23488">
          <w:rPr>
            <w:color w:val="0000FF"/>
            <w:sz w:val="24"/>
            <w:szCs w:val="24"/>
          </w:rPr>
          <w:t>Закон</w:t>
        </w:r>
      </w:hyperlink>
      <w:r w:rsidRPr="00B23488">
        <w:rPr>
          <w:sz w:val="24"/>
          <w:szCs w:val="24"/>
        </w:rPr>
        <w:t xml:space="preserve"> автономного округа от 29 ноября 2010 года N 190-оз "О налоге на имущество организаций"):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организации, реализующие инвестиционные проекты, включенные в Реестры, освобождаются от уплаты налога в отношении недвижимого имущества, созданного в процессе реализации инвестиционного проекта, в течение 3 лет с даты ввода объекта недвижимого имущества в эксплуатацию, инвестиционного проекта в сфере разделения и извлечения фракций из нефтяного (попутного) газа, в течение 5 лет с даты ввода объекта недвижимого имущества в эксплуатацию, инвестиционного проекта, предусматривающего строительство объектов социальной инфраструктуры (здания, строения и сооружения образования, здравоохранения, культуры, спорта и социального обслуживания населения), в течение 8 лет с даты ввода объекта недвижимого имущества в эксплуатацию;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управляющие компании индустриальных (промышленных парков), промышленных технопарков освобождаются от уплаты налога в отношении недвижимого имущества, используемого при реализации инвестиционного проекта и находящегося на территории индустриального (промышленного) парка, промышленного технопарка;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организации, реализующие инвестиционные проекты на основании соглашения о защите и поощрении капиталовложений, освобождаются от уплаты налога в отношении недвижимого имущества, созданного в процессе реализации инвестиционного проекта, в течение 5 лет с даты ввода объекта недвижимого </w:t>
      </w:r>
      <w:r w:rsidRPr="00B23488">
        <w:rPr>
          <w:sz w:val="24"/>
          <w:szCs w:val="24"/>
        </w:rPr>
        <w:lastRenderedPageBreak/>
        <w:t>имущества в эксплуатацию;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организации, заключившие концессионные соглашения или соглашения о государственно-частном партнерстве (соглашения о </w:t>
      </w:r>
      <w:proofErr w:type="spellStart"/>
      <w:r w:rsidRPr="00B23488">
        <w:rPr>
          <w:sz w:val="24"/>
          <w:szCs w:val="24"/>
        </w:rPr>
        <w:t>муниципально</w:t>
      </w:r>
      <w:proofErr w:type="spellEnd"/>
      <w:r w:rsidRPr="00B23488">
        <w:rPr>
          <w:sz w:val="24"/>
          <w:szCs w:val="24"/>
        </w:rPr>
        <w:t>-частном партнерстве) в отношении объектов образования, здравоохранения, культуры, спорта и социального обслуживания населения, находящихся на территории автономного округа, созданных и (или) реконструированных в соответствии с заключенным соглашением, освобождаются от уплаты налога на имущество на срок действия концессионного соглашения, но не более 5 лет;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организациям, осуществляющим деятельность в сферах лесоводства и (или) лесозаготовок, производства пищевых продуктов и (или) напитков, обработки древесины и производства изделий из дерева и пробки и (или) производством мебели, услуг почтовой связи, распределения газообразного топлива, информационных технологий, дошкольного образования, устанавливается пониженная на 50% сумма налога на имущество организаций;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организации, являющиеся владельцами лицензий на разведку и добычу углеводородного сырья на территории автономного округа или лицензий на разработку технологий геологического изучения, разведки и добычи </w:t>
      </w:r>
      <w:proofErr w:type="spellStart"/>
      <w:r w:rsidRPr="00B23488">
        <w:rPr>
          <w:sz w:val="24"/>
          <w:szCs w:val="24"/>
        </w:rPr>
        <w:t>трудноизвлекаемых</w:t>
      </w:r>
      <w:proofErr w:type="spellEnd"/>
      <w:r w:rsidRPr="00B23488">
        <w:rPr>
          <w:sz w:val="24"/>
          <w:szCs w:val="24"/>
        </w:rPr>
        <w:t xml:space="preserve"> полезных ископаемых на территории автономного округа, или лицензий на геологическое изучение (в том числе поиск, оценку) месторождений углеводородного сырья на территории автономного округа, в уставном капитале которых доля прямого или косвенного участия организации, являющейся ответственным исполнителем федерального проекта "Технологии освоения </w:t>
      </w:r>
      <w:proofErr w:type="spellStart"/>
      <w:r w:rsidRPr="00B23488">
        <w:rPr>
          <w:sz w:val="24"/>
          <w:szCs w:val="24"/>
        </w:rPr>
        <w:t>трудноизвлекаемых</w:t>
      </w:r>
      <w:proofErr w:type="spellEnd"/>
      <w:r w:rsidRPr="00B23488">
        <w:rPr>
          <w:sz w:val="24"/>
          <w:szCs w:val="24"/>
        </w:rPr>
        <w:t xml:space="preserve"> углеводородов", составляет не менее 30%, освобождаются от уплаты налога на имущество;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организациям, являющимся владельцами лицензий на пользование участками недр, содержащими месторождения углеводородного сырья, устанавливается пониженная на 75% сумма налога на имущество организаций;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организации, осуществляющие выращивание овощей, бахчевых, корнеплодных и клубнеплодных культур, грибов и трюфелей, освобождаются от уплаты налога на имущество организаций;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организациям, являющимся субъектами малого и среднего предпринимательства, устанавливается пониженная на 20% сумма налога на имущество организаций.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4) Предоставление налоговых льгот и преференций по транспортному налогу (</w:t>
      </w:r>
      <w:hyperlink r:id="rId12">
        <w:r w:rsidRPr="00B23488">
          <w:rPr>
            <w:color w:val="0000FF"/>
            <w:sz w:val="24"/>
            <w:szCs w:val="24"/>
          </w:rPr>
          <w:t>Закон</w:t>
        </w:r>
      </w:hyperlink>
      <w:r w:rsidRPr="00B23488">
        <w:rPr>
          <w:sz w:val="24"/>
          <w:szCs w:val="24"/>
        </w:rPr>
        <w:t xml:space="preserve"> автономного округа от 14 ноября 2002 года N 62-оз "О транспортном налоге в Ханты-Мансийском автономном округе - Югре"):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для организаций, осуществляющих виды традиционной хозяйственной деятельности коренных малочисленных народов Севера в автономном округе, в размере 50%;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>владельцы легковых автомобилей, грузовых автомобилей и автобусов, использующих природный газ, газовые смеси, сжиженный углеводородный газ в качестве моторного топлива, электромобилей и гибридных транспортных средств, в размере 20%.</w:t>
      </w:r>
    </w:p>
    <w:p w:rsidR="00B23488" w:rsidRPr="00B23488" w:rsidRDefault="00B2348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B23488">
        <w:rPr>
          <w:sz w:val="24"/>
          <w:szCs w:val="24"/>
        </w:rPr>
        <w:t xml:space="preserve">5) Специальные налоговые режимы для субъектов малого и среднего предпринимательства: пониженные ставки для применяющих упрощенную систему </w:t>
      </w:r>
      <w:r w:rsidRPr="00B23488">
        <w:rPr>
          <w:sz w:val="24"/>
          <w:szCs w:val="24"/>
        </w:rPr>
        <w:lastRenderedPageBreak/>
        <w:t>налогообложения и патентную систему.</w:t>
      </w:r>
    </w:p>
    <w:p w:rsidR="00B23488" w:rsidRPr="00B23488" w:rsidRDefault="00B23488">
      <w:pPr>
        <w:pStyle w:val="ConsPlusNormal"/>
        <w:rPr>
          <w:sz w:val="24"/>
          <w:szCs w:val="24"/>
        </w:rPr>
      </w:pPr>
      <w:hyperlink r:id="rId13">
        <w:r w:rsidRPr="00B23488">
          <w:rPr>
            <w:i/>
            <w:color w:val="0000FF"/>
            <w:sz w:val="24"/>
            <w:szCs w:val="24"/>
          </w:rPr>
          <w:br/>
          <w:t>р. IV, Распоряжение Губернатора ХМАО - Югры от 28.02.2022 N 44-рг (ред. от 03.04.2023) "Об инвестиционной декларации Ханты-Мансийского автономного округа - Югры на период до 2027 года" {</w:t>
        </w:r>
        <w:proofErr w:type="spellStart"/>
        <w:r w:rsidRPr="00B23488">
          <w:rPr>
            <w:i/>
            <w:color w:val="0000FF"/>
            <w:sz w:val="24"/>
            <w:szCs w:val="24"/>
          </w:rPr>
          <w:t>КонсультантПлюс</w:t>
        </w:r>
        <w:proofErr w:type="spellEnd"/>
        <w:r w:rsidRPr="00B23488">
          <w:rPr>
            <w:i/>
            <w:color w:val="0000FF"/>
            <w:sz w:val="24"/>
            <w:szCs w:val="24"/>
          </w:rPr>
          <w:t>}</w:t>
        </w:r>
      </w:hyperlink>
      <w:r w:rsidRPr="00B23488">
        <w:rPr>
          <w:sz w:val="24"/>
          <w:szCs w:val="24"/>
        </w:rPr>
        <w:br/>
      </w:r>
    </w:p>
    <w:p w:rsidR="00957841" w:rsidRPr="00B23488" w:rsidRDefault="00957841">
      <w:pPr>
        <w:rPr>
          <w:sz w:val="24"/>
          <w:szCs w:val="24"/>
        </w:rPr>
      </w:pPr>
    </w:p>
    <w:sectPr w:rsidR="00957841" w:rsidRPr="00B23488" w:rsidSect="0095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88"/>
    <w:rsid w:val="00957841"/>
    <w:rsid w:val="00B23488"/>
    <w:rsid w:val="00D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E18F-5379-4CF8-8696-AA4CC84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4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0CB1CBE5F665AD4E1394BE93806097D4B817DAF161C52A3A0B5B91A84E1305C25E3AF1004DF7C6FA5D5196C1F71660i7H7L" TargetMode="External"/><Relationship Id="rId13" Type="http://schemas.openxmlformats.org/officeDocument/2006/relationships/hyperlink" Target="consultantplus://offline/ref=D1540CB1CBE5F665AD4E1394BE93806097D4B817DAF060C42F3D0B5B91A84E1305C25E3AE30015FBC4FE465492D4A147262108DABBFE9F3566DFA9B1iCH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540CB1CBE5F665AD4E0D99A8FFD76F95DDE418DEF16C91706B0D0CCEF8484657820063A24006FAC1E0415191iDHCL" TargetMode="External"/><Relationship Id="rId12" Type="http://schemas.openxmlformats.org/officeDocument/2006/relationships/hyperlink" Target="consultantplus://offline/ref=D1540CB1CBE5F665AD4E1394BE93806097D4B817DAF16FC72B3C0B5B91A84E1305C25E3AF1004DF7C6FA5D5196C1F71660i7H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0CB1CBE5F665AD4E0D99A8FFD76F95DCE61BD8F36C91706B0D0CCEF848464582586CA94F4CAB80AB4E5397C1F5137C7605DAiBHCL" TargetMode="External"/><Relationship Id="rId11" Type="http://schemas.openxmlformats.org/officeDocument/2006/relationships/hyperlink" Target="consultantplus://offline/ref=D1540CB1CBE5F665AD4E1394BE93806097D4B817DAF161C52B3B0B5B91A84E1305C25E3AF1004DF7C6FA5D5196C1F71660i7H7L" TargetMode="External"/><Relationship Id="rId5" Type="http://schemas.openxmlformats.org/officeDocument/2006/relationships/hyperlink" Target="consultantplus://offline/ref=D1540CB1CBE5F665AD4E0D99A8FFD76F95DCE21CD0F06C91706B0D0CCEF848464582586DA7441AF190AF07049EDDF10862711BDABFE2i9H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540CB1CBE5F665AD4E0D99A8FFD76F95DBE01BD0F46C91706B0D0CCEF848464582586CA14418F2CFAA1215C6D2F7127C7400C6BDE09Di3H3L" TargetMode="External"/><Relationship Id="rId4" Type="http://schemas.openxmlformats.org/officeDocument/2006/relationships/hyperlink" Target="consultantplus://offline/ref=EDA55059E7913A1BE87F1FA11C2729306D4A50AE605A864435A56DE81638C3DABDF716AB2F5F642543A82F40846FF9AB03h1H3L" TargetMode="External"/><Relationship Id="rId9" Type="http://schemas.openxmlformats.org/officeDocument/2006/relationships/hyperlink" Target="consultantplus://offline/ref=D1540CB1CBE5F665AD4E0D99A8FFD76F95DBE01BD0F46C91706B0D0CCEF848464582586AA24318F190AF07049EDDF10862711BDABFE2i9H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2</cp:revision>
  <dcterms:created xsi:type="dcterms:W3CDTF">2023-05-24T11:07:00Z</dcterms:created>
  <dcterms:modified xsi:type="dcterms:W3CDTF">2023-05-24T11:14:00Z</dcterms:modified>
</cp:coreProperties>
</file>