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77" w:rsidRPr="007E3B49" w:rsidRDefault="00E90D77" w:rsidP="00E90D77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74"/>
      <w:r w:rsidRPr="007E3B49">
        <w:rPr>
          <w:sz w:val="26"/>
          <w:szCs w:val="26"/>
          <w:lang w:eastAsia="en-US"/>
        </w:rPr>
        <w:t>6.3. Электроснабжение</w:t>
      </w:r>
      <w:bookmarkEnd w:id="0"/>
    </w:p>
    <w:p w:rsidR="00E90D77" w:rsidRPr="007E3B49" w:rsidRDefault="00E90D77" w:rsidP="00E90D77">
      <w:pPr>
        <w:jc w:val="both"/>
        <w:rPr>
          <w:rFonts w:eastAsiaTheme="minorHAnsi"/>
          <w:sz w:val="22"/>
          <w:szCs w:val="22"/>
          <w:lang w:eastAsia="en-US"/>
        </w:rPr>
      </w:pPr>
    </w:p>
    <w:p w:rsidR="00E90D77" w:rsidRPr="007E3B49" w:rsidRDefault="00E90D77" w:rsidP="00E90D77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7E3B49">
        <w:rPr>
          <w:color w:val="000000"/>
          <w:sz w:val="26"/>
          <w:szCs w:val="26"/>
        </w:rPr>
        <w:t xml:space="preserve">Головные источники электроснабжения города Когалыма: ПС - 110/35/10 кВ «Южная» и ПС-110/35/10 кВ «Инга». </w:t>
      </w:r>
      <w:r w:rsidRPr="007E3B49">
        <w:rPr>
          <w:sz w:val="26"/>
          <w:szCs w:val="26"/>
        </w:rPr>
        <w:t xml:space="preserve">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вводам, с учетом взаимного резервирования, согласно </w:t>
      </w:r>
      <w:r w:rsidRPr="007E3B49">
        <w:rPr>
          <w:sz w:val="26"/>
          <w:szCs w:val="26"/>
          <w:lang w:val="en-US"/>
        </w:rPr>
        <w:t>II</w:t>
      </w:r>
      <w:r w:rsidRPr="007E3B49">
        <w:rPr>
          <w:sz w:val="26"/>
          <w:szCs w:val="26"/>
        </w:rPr>
        <w:t xml:space="preserve"> категории потребителей. Общая протяженность всех линий электропередач в городе составляет – 400,3 км, в том числе 48,8 км собственность АО «ЮРЭСК» и АО «ЮТЭК Региональные сети».</w:t>
      </w:r>
    </w:p>
    <w:p w:rsidR="00E90D77" w:rsidRPr="007E3B49" w:rsidRDefault="00E90D77" w:rsidP="00E90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E3B49">
        <w:rPr>
          <w:sz w:val="26"/>
          <w:szCs w:val="26"/>
        </w:rPr>
        <w:t xml:space="preserve">Схема развития электрических сетей 10 кВ позволяет через внутриквартальные транзитные ТП-10/0,4кВ произвести перевод питания от источников электроснабжения ПС «Инга» и ПС «Южная». </w:t>
      </w:r>
    </w:p>
    <w:p w:rsidR="00E90D77" w:rsidRPr="007E3B49" w:rsidRDefault="00E90D77" w:rsidP="00E90D7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E3B49">
        <w:rPr>
          <w:sz w:val="26"/>
          <w:szCs w:val="26"/>
        </w:rPr>
        <w:t xml:space="preserve">Оказание услуг по техническому обслуживанию и ремонту электрооборудования наружного освещения и светофорных объектов города Когалыма осуществляет АО «ЮТЭК-Когалым» на основании муниципальных контрактов, заключенных по результатам аукционов. </w:t>
      </w:r>
    </w:p>
    <w:p w:rsidR="00E90D77" w:rsidRPr="007E3B49" w:rsidRDefault="00E90D77" w:rsidP="00E90D7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Помимо технического обслуживания и ремонта электрооборудования и светофорных объектов продолжается работа по замене светильников наружного освещения с лампами ДРЛ на светильники с энергоэкономичными лампами ДНаТ и ЭПРАН-250. Применяются нетрадиционные методы диагностики состояния электрооборудования с помощью тепловизионного контроля прибором «ТЕСТО».</w:t>
      </w:r>
    </w:p>
    <w:p w:rsidR="00E90D77" w:rsidRPr="007E3B49" w:rsidRDefault="00E90D77" w:rsidP="00E90D77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firstLine="720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Между Администрацией города Когалыма и АО «ЮТЭК-Когалым» заключено концессионное соглашение №181 от 14.04.2011 в отношении имущественного комплекса «Система электроснабжения города Когалыма», в соответствии с постановлением Администрации города Когалыма от 10.12.2020 №2338 «О внесении изменений в концессионное соглашение», срок его действия продлен до 31.12.2025.</w:t>
      </w:r>
    </w:p>
    <w:p w:rsidR="00E90D77" w:rsidRPr="007E3B49" w:rsidRDefault="00E90D77" w:rsidP="00E90D7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E3B49">
        <w:rPr>
          <w:sz w:val="26"/>
          <w:szCs w:val="26"/>
        </w:rPr>
        <w:t xml:space="preserve">Гарантирующим поставщиком электроэнергии в городе Когалыме является АО «Газпром энергосбыт Тюмень». В 2021 году реализовано 144,862 млн. кВт/час (в 2020 году – 144,611 млн. кВт/час). </w:t>
      </w:r>
    </w:p>
    <w:p w:rsidR="00E90D77" w:rsidRDefault="00E90D77" w:rsidP="00E90D77">
      <w:pPr>
        <w:ind w:firstLine="708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Удельный вес жилищного фонда города Когалыма оборудованного центральным электроснабжением составляет 100 %.</w:t>
      </w:r>
    </w:p>
    <w:p w:rsidR="001F10E7" w:rsidRPr="007E3B49" w:rsidRDefault="001F10E7" w:rsidP="001F10E7">
      <w:pPr>
        <w:ind w:firstLine="708"/>
        <w:jc w:val="both"/>
        <w:rPr>
          <w:sz w:val="26"/>
          <w:szCs w:val="26"/>
        </w:rPr>
      </w:pPr>
      <w:bookmarkStart w:id="1" w:name="_GoBack"/>
      <w:bookmarkEnd w:id="1"/>
    </w:p>
    <w:p w:rsidR="00D81954" w:rsidRPr="001F10E7" w:rsidRDefault="00D81954" w:rsidP="001F10E7">
      <w:pPr>
        <w:rPr>
          <w:rFonts w:eastAsiaTheme="minorHAnsi"/>
        </w:rPr>
      </w:pPr>
    </w:p>
    <w:sectPr w:rsidR="00D81954" w:rsidRPr="001F10E7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F7"/>
    <w:multiLevelType w:val="hybridMultilevel"/>
    <w:tmpl w:val="BDBEC666"/>
    <w:lvl w:ilvl="0" w:tplc="C43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2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0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6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1F10E7"/>
    <w:rsid w:val="00205444"/>
    <w:rsid w:val="00351586"/>
    <w:rsid w:val="00356C41"/>
    <w:rsid w:val="00365B5F"/>
    <w:rsid w:val="003B0871"/>
    <w:rsid w:val="00456CDB"/>
    <w:rsid w:val="004A764C"/>
    <w:rsid w:val="004E2073"/>
    <w:rsid w:val="00505CA2"/>
    <w:rsid w:val="00525F49"/>
    <w:rsid w:val="005B53BA"/>
    <w:rsid w:val="006771AF"/>
    <w:rsid w:val="006A79EC"/>
    <w:rsid w:val="007A222C"/>
    <w:rsid w:val="008266D1"/>
    <w:rsid w:val="00906DC9"/>
    <w:rsid w:val="00B0214D"/>
    <w:rsid w:val="00BD1112"/>
    <w:rsid w:val="00CE411E"/>
    <w:rsid w:val="00D81954"/>
    <w:rsid w:val="00E90D77"/>
    <w:rsid w:val="00EE44F8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  <w:style w:type="paragraph" w:styleId="a4">
    <w:name w:val="Normal (Web)"/>
    <w:basedOn w:val="a"/>
    <w:uiPriority w:val="99"/>
    <w:semiHidden/>
    <w:unhideWhenUsed/>
    <w:rsid w:val="004A764C"/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2022-04-18T04:09:00Z</dcterms:created>
  <dcterms:modified xsi:type="dcterms:W3CDTF">2022-04-18T04:09:00Z</dcterms:modified>
</cp:coreProperties>
</file>