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E7" w:rsidRPr="007E3B49" w:rsidRDefault="001F10E7" w:rsidP="001F10E7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73"/>
      <w:r w:rsidRPr="007E3B49">
        <w:rPr>
          <w:sz w:val="26"/>
          <w:szCs w:val="26"/>
          <w:lang w:eastAsia="en-US"/>
        </w:rPr>
        <w:t>6.2. Газоснабжение</w:t>
      </w:r>
      <w:bookmarkEnd w:id="0"/>
    </w:p>
    <w:p w:rsidR="001F10E7" w:rsidRPr="007E3B49" w:rsidRDefault="001F10E7" w:rsidP="001F10E7">
      <w:pPr>
        <w:rPr>
          <w:rFonts w:eastAsiaTheme="minorHAnsi"/>
          <w:sz w:val="22"/>
          <w:szCs w:val="22"/>
          <w:lang w:eastAsia="en-US"/>
        </w:rPr>
      </w:pPr>
    </w:p>
    <w:p w:rsidR="001F10E7" w:rsidRPr="007E3B49" w:rsidRDefault="001F10E7" w:rsidP="001F10E7">
      <w:pPr>
        <w:tabs>
          <w:tab w:val="left" w:pos="993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7E3B49">
        <w:rPr>
          <w:bCs/>
          <w:sz w:val="26"/>
          <w:szCs w:val="26"/>
        </w:rPr>
        <w:t xml:space="preserve">Газоснабжение города Когалыма представляет собой систему магистральных и разводящих сетей общей протяженностью – 80,5 км. В городе Когалыме используется попутный нефтяной газ, поставляемый ТПП «Когалымнефтегаз» ООО «ЛУКОЙЛ - Западная Сибирь». </w:t>
      </w:r>
    </w:p>
    <w:p w:rsidR="001F10E7" w:rsidRPr="007E3B49" w:rsidRDefault="001F10E7" w:rsidP="001F10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 xml:space="preserve">Износ существующих сетей газоснабжения составляет 75%. Имеющаяся тупиковая система газораспределения не обеспечивает надежную и бесперебойную эксплуатацию систем и объектов газораспределения, отсутствует возможность проведения работ без отключения потребителей газа. </w:t>
      </w:r>
    </w:p>
    <w:p w:rsidR="001F10E7" w:rsidRPr="007E3B49" w:rsidRDefault="001F10E7" w:rsidP="001F10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Для обеспечения необходимого уровня газификации жилищно - коммунального хозяйства, промышленных предприятий и иных организаций, а также качественного газоснабжения города Когалыма, необходимо выполнить модернизацию  и реконструкцию газораспределительной системы. В этих целях в составе федеральной, межрегиональных и региональных программ газификации субъектов Российской Федерации планируется разработка программы газификации города Когалыма.</w:t>
      </w:r>
    </w:p>
    <w:p w:rsidR="001F10E7" w:rsidRPr="007E3B49" w:rsidRDefault="001F10E7" w:rsidP="001F10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Услуги по транспортировке и обслуживанию газового оборудования промышленного и бытового назначения осуществляет АО «Когалымгоргаз». Между Администрацией города Когалыма и АО «Когалымгоргаз» заключен договор аренды муниципального имущества (газопроводы) на срок до 11.04.2022.</w:t>
      </w:r>
    </w:p>
    <w:p w:rsidR="001F10E7" w:rsidRPr="007E3B49" w:rsidRDefault="001F10E7" w:rsidP="001F10E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АО «Когалымгоргаз» обеспечивает снабжение попутным нефтяным газом 32 городских объекта. Потребителями попутного нефтяного газа по сетям среднего давления являются 21 котельная, в том числе 11 муниципальных, 10 ведомственных котельных, 1 кузнечный цех, асфальтно - смесительные и маслогреющая установки Асфальтобетонного завода, 1 магазин. По сетям низкого давления газ получают 148 абонентов индивидуальных жилых домов в частном секторе за рекой Кирилл и садоводческих некоммерческих товариществ и 3 предприятия непроизводственного характера.</w:t>
      </w:r>
    </w:p>
    <w:p w:rsidR="001F10E7" w:rsidRPr="007E3B49" w:rsidRDefault="001F10E7" w:rsidP="001F10E7">
      <w:pPr>
        <w:ind w:firstLine="708"/>
        <w:jc w:val="both"/>
        <w:rPr>
          <w:sz w:val="26"/>
          <w:szCs w:val="26"/>
        </w:rPr>
      </w:pPr>
      <w:r w:rsidRPr="007E3B49">
        <w:rPr>
          <w:sz w:val="26"/>
          <w:szCs w:val="26"/>
        </w:rPr>
        <w:t>В 2021 году осуществлена транспортировка населению 720,0 тыс. куб. м. газа.</w:t>
      </w:r>
    </w:p>
    <w:p w:rsidR="001F10E7" w:rsidRPr="007E3B49" w:rsidRDefault="001F10E7" w:rsidP="001F10E7">
      <w:pPr>
        <w:ind w:firstLine="708"/>
        <w:jc w:val="both"/>
        <w:rPr>
          <w:sz w:val="26"/>
          <w:szCs w:val="26"/>
        </w:rPr>
      </w:pPr>
    </w:p>
    <w:p w:rsidR="00D81954" w:rsidRPr="001F10E7" w:rsidRDefault="00D81954" w:rsidP="001F10E7">
      <w:pPr>
        <w:rPr>
          <w:rFonts w:eastAsiaTheme="minorHAnsi"/>
        </w:rPr>
      </w:pPr>
      <w:bookmarkStart w:id="1" w:name="_GoBack"/>
      <w:bookmarkEnd w:id="1"/>
    </w:p>
    <w:sectPr w:rsidR="00D81954" w:rsidRPr="001F10E7" w:rsidSect="00F331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456CDB"/>
    <w:rsid w:val="004A764C"/>
    <w:rsid w:val="004E2073"/>
    <w:rsid w:val="00505CA2"/>
    <w:rsid w:val="00525F49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2022-04-18T04:09:00Z</dcterms:created>
  <dcterms:modified xsi:type="dcterms:W3CDTF">2022-04-18T04:09:00Z</dcterms:modified>
</cp:coreProperties>
</file>