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871" w:rsidRPr="00FF221E" w:rsidRDefault="003B0871" w:rsidP="003B0871">
      <w:pPr>
        <w:keepNext/>
        <w:keepLines/>
        <w:pBdr>
          <w:top w:val="single" w:sz="4" w:space="1" w:color="auto"/>
          <w:bottom w:val="single" w:sz="4" w:space="1" w:color="auto"/>
        </w:pBdr>
        <w:outlineLvl w:val="0"/>
        <w:rPr>
          <w:sz w:val="26"/>
          <w:szCs w:val="26"/>
          <w:lang w:eastAsia="en-US"/>
        </w:rPr>
      </w:pPr>
      <w:bookmarkStart w:id="0" w:name="_Toc100846850"/>
      <w:r w:rsidRPr="00FF221E">
        <w:rPr>
          <w:sz w:val="26"/>
          <w:szCs w:val="26"/>
          <w:lang w:eastAsia="en-US"/>
        </w:rPr>
        <w:t>4.2. Образование (учреждения, обеспеченность)</w:t>
      </w:r>
      <w:bookmarkEnd w:id="0"/>
    </w:p>
    <w:p w:rsidR="003B0871" w:rsidRPr="00FF221E" w:rsidRDefault="003B0871" w:rsidP="003B0871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:rsidR="003B0871" w:rsidRPr="00FF221E" w:rsidRDefault="003B0871" w:rsidP="003B0871">
      <w:pPr>
        <w:jc w:val="both"/>
        <w:rPr>
          <w:rFonts w:cstheme="minorBidi"/>
          <w:sz w:val="26"/>
          <w:szCs w:val="26"/>
          <w:lang w:eastAsia="en-US"/>
        </w:rPr>
      </w:pPr>
      <w:r w:rsidRPr="00FF221E">
        <w:rPr>
          <w:rFonts w:cstheme="minorBidi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112C4D66" wp14:editId="6BA1F681">
            <wp:simplePos x="0" y="0"/>
            <wp:positionH relativeFrom="column">
              <wp:posOffset>27940</wp:posOffset>
            </wp:positionH>
            <wp:positionV relativeFrom="paragraph">
              <wp:posOffset>-68580</wp:posOffset>
            </wp:positionV>
            <wp:extent cx="2243455" cy="1560830"/>
            <wp:effectExtent l="0" t="0" r="4445" b="1270"/>
            <wp:wrapTight wrapText="bothSides">
              <wp:wrapPolygon edited="0">
                <wp:start x="0" y="0"/>
                <wp:lineTo x="0" y="21354"/>
                <wp:lineTo x="21459" y="21354"/>
                <wp:lineTo x="21459" y="0"/>
                <wp:lineTo x="0" y="0"/>
              </wp:wrapPolygon>
            </wp:wrapTight>
            <wp:docPr id="129029" name="Рисунок 129029" descr="D:\Pictures\Когалым\Фото Администрации 2013 год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Pictures\Когалым\Фото Администрации 2013 год\IMG_51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21E">
        <w:rPr>
          <w:rFonts w:cstheme="minorBidi"/>
          <w:sz w:val="26"/>
          <w:szCs w:val="26"/>
          <w:lang w:eastAsia="en-US"/>
        </w:rPr>
        <w:t xml:space="preserve">Управление образования Администрации города Когалыма </w:t>
      </w:r>
    </w:p>
    <w:p w:rsidR="003B0871" w:rsidRPr="00FF221E" w:rsidRDefault="003B0871" w:rsidP="003B0871">
      <w:pPr>
        <w:jc w:val="both"/>
        <w:rPr>
          <w:rFonts w:cstheme="minorBidi"/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Лаврентьева Александра Николаевна – исполняющий обязанности начальника Управления образования Администрации города Когалыма.</w:t>
      </w:r>
    </w:p>
    <w:p w:rsidR="003B0871" w:rsidRPr="00FF221E" w:rsidRDefault="003B0871" w:rsidP="003B0871">
      <w:pPr>
        <w:jc w:val="both"/>
        <w:rPr>
          <w:rFonts w:ascii="Calibri" w:hAnsi="Calibri"/>
          <w:sz w:val="16"/>
          <w:szCs w:val="16"/>
          <w:lang w:eastAsia="en-US"/>
        </w:rPr>
      </w:pPr>
      <w:r w:rsidRPr="00FF221E">
        <w:rPr>
          <w:sz w:val="26"/>
          <w:szCs w:val="26"/>
          <w:lang w:eastAsia="en-US"/>
        </w:rPr>
        <w:t xml:space="preserve">адрес: 628481, Тюменская область, Ханты-Мансийский автономный округ - Югра, г. Когалым, ул. Дружбы народов, д. 7, телефон/факс: (34667) 9-35-11, е-mail: </w:t>
      </w:r>
      <w:hyperlink r:id="rId6" w:history="1">
        <w:r w:rsidRPr="00FF221E">
          <w:rPr>
            <w:sz w:val="26"/>
            <w:szCs w:val="26"/>
            <w:lang w:eastAsia="en-US"/>
          </w:rPr>
          <w:t>uokogalym@kogalym.ru</w:t>
        </w:r>
      </w:hyperlink>
      <w:r w:rsidRPr="00FF221E">
        <w:rPr>
          <w:sz w:val="26"/>
          <w:szCs w:val="26"/>
          <w:lang w:eastAsia="en-US"/>
        </w:rPr>
        <w:t>.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Система образования в городе Когалыме включает в себя образовательные организации, обеспечивающие право выбора доступных качественных образовательных услуг и удовлетворяет современные запросы потребителей с учетом их интересов и способностей.</w:t>
      </w:r>
    </w:p>
    <w:p w:rsidR="003B0871" w:rsidRPr="00FF221E" w:rsidRDefault="003B0871" w:rsidP="003B0871">
      <w:pPr>
        <w:numPr>
          <w:ilvl w:val="0"/>
          <w:numId w:val="1"/>
        </w:numPr>
        <w:spacing w:after="160" w:line="259" w:lineRule="auto"/>
        <w:ind w:firstLine="360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В городе Когалыме функционируют 16 муниципальных автономных образовательных организаций. Среди них:</w:t>
      </w:r>
    </w:p>
    <w:p w:rsidR="003B0871" w:rsidRPr="00FF221E" w:rsidRDefault="003B0871" w:rsidP="003B0871">
      <w:pPr>
        <w:ind w:left="720" w:firstLine="696"/>
        <w:jc w:val="both"/>
        <w:rPr>
          <w:sz w:val="26"/>
          <w:szCs w:val="26"/>
        </w:rPr>
      </w:pPr>
      <w:r w:rsidRPr="00FF221E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F7A9266" wp14:editId="5C4F1D4F">
            <wp:simplePos x="0" y="0"/>
            <wp:positionH relativeFrom="column">
              <wp:posOffset>26670</wp:posOffset>
            </wp:positionH>
            <wp:positionV relativeFrom="paragraph">
              <wp:posOffset>86360</wp:posOffset>
            </wp:positionV>
            <wp:extent cx="1938655" cy="1414145"/>
            <wp:effectExtent l="114300" t="114300" r="99695" b="147955"/>
            <wp:wrapSquare wrapText="bothSides"/>
            <wp:docPr id="1290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1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21E">
        <w:rPr>
          <w:sz w:val="26"/>
          <w:szCs w:val="26"/>
        </w:rPr>
        <w:t>- 7 дошкольных образовательных организаций, предоставляющих населению города Когалыма услуги дошкольного образования детей в возрасте от 1,5 до 8 лет;</w:t>
      </w:r>
    </w:p>
    <w:p w:rsidR="003B0871" w:rsidRPr="00FF221E" w:rsidRDefault="003B0871" w:rsidP="003B0871">
      <w:pPr>
        <w:ind w:left="720" w:firstLine="696"/>
        <w:jc w:val="both"/>
        <w:rPr>
          <w:sz w:val="26"/>
          <w:szCs w:val="26"/>
        </w:rPr>
      </w:pPr>
      <w:r w:rsidRPr="00FF221E">
        <w:rPr>
          <w:sz w:val="26"/>
          <w:szCs w:val="26"/>
        </w:rPr>
        <w:t>- 7 общеобразовательных организаций, (одна из них с углубленным изучением отдельных предметов);</w:t>
      </w:r>
    </w:p>
    <w:p w:rsidR="003B0871" w:rsidRPr="00FF221E" w:rsidRDefault="003B0871" w:rsidP="003B0871">
      <w:pPr>
        <w:ind w:left="720" w:firstLine="696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- 2 муниципальные организации дополнительного образования.</w:t>
      </w:r>
    </w:p>
    <w:p w:rsidR="003B0871" w:rsidRPr="00FF221E" w:rsidRDefault="003B0871" w:rsidP="003B0871">
      <w:pPr>
        <w:ind w:left="720" w:firstLine="696"/>
        <w:jc w:val="center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Общее образование</w:t>
      </w:r>
    </w:p>
    <w:p w:rsidR="003B0871" w:rsidRPr="00FF221E" w:rsidRDefault="003B0871" w:rsidP="003B0871">
      <w:pPr>
        <w:ind w:firstLine="709"/>
        <w:jc w:val="both"/>
        <w:rPr>
          <w:iCs/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 xml:space="preserve">В общеобразовательных школах обучаются 8159 учащихся. Средняя наполняемость – 25,9 учеников в классе. </w:t>
      </w:r>
      <w:r w:rsidRPr="00FF221E">
        <w:rPr>
          <w:iCs/>
          <w:sz w:val="26"/>
          <w:szCs w:val="26"/>
          <w:lang w:eastAsia="en-US"/>
        </w:rPr>
        <w:t>В 2021-2022 учебном году в связи с соблюдением санитарно-эпидемиологических требований в условиях профилактики и предотвращения распространения новой коронавирусной инфекции (COVID-19) в общеобразовательных организациях также, как и в прошлом году изменен режим работы. В связи с этим доля учащихся обучающихся во вторую смену составила 30,8%.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Все организации оснащены инженерно-техническими средствами защиты: имеют периметральное ограждение, обеспечены кнопкой экстренного вызова полиции, установлена система видеонаблюдения, охранная сигнализация, организована охрана сотрудниками ЧОП.</w:t>
      </w:r>
    </w:p>
    <w:p w:rsidR="003B0871" w:rsidRPr="00FF221E" w:rsidRDefault="003B0871" w:rsidP="003B0871">
      <w:pPr>
        <w:ind w:firstLine="709"/>
        <w:jc w:val="both"/>
        <w:rPr>
          <w:rFonts w:eastAsia="Calibri"/>
          <w:kern w:val="2"/>
          <w:sz w:val="26"/>
          <w:szCs w:val="26"/>
        </w:rPr>
      </w:pPr>
      <w:r w:rsidRPr="00FF221E">
        <w:rPr>
          <w:rFonts w:eastAsia="Calibri"/>
          <w:kern w:val="2"/>
          <w:sz w:val="26"/>
          <w:szCs w:val="26"/>
        </w:rPr>
        <w:t>С</w:t>
      </w:r>
      <w:r w:rsidRPr="00FF221E">
        <w:rPr>
          <w:rFonts w:eastAsia="Calibri"/>
          <w:bCs/>
          <w:kern w:val="2"/>
          <w:sz w:val="26"/>
          <w:szCs w:val="26"/>
        </w:rPr>
        <w:t xml:space="preserve"> </w:t>
      </w:r>
      <w:r w:rsidRPr="00FF221E">
        <w:rPr>
          <w:rFonts w:eastAsia="Calibri"/>
          <w:kern w:val="2"/>
          <w:sz w:val="26"/>
          <w:szCs w:val="26"/>
        </w:rPr>
        <w:t>целью создания условий, позволяющих обеспечить получение качественного общего образования школьниками независимо от их места жительства и состояния здоровья, в общеобразовательных организациях города осуществляется обучение детей-инвалидов, получающих образование на дому, с использованием дистанционных образовательных технологий.</w:t>
      </w:r>
    </w:p>
    <w:p w:rsidR="003B0871" w:rsidRPr="00FF221E" w:rsidRDefault="003B0871" w:rsidP="003B0871">
      <w:pPr>
        <w:ind w:firstLine="709"/>
        <w:jc w:val="both"/>
        <w:rPr>
          <w:rFonts w:eastAsia="Calibri"/>
          <w:kern w:val="2"/>
          <w:sz w:val="26"/>
          <w:szCs w:val="26"/>
        </w:rPr>
      </w:pPr>
      <w:r w:rsidRPr="00FF221E">
        <w:rPr>
          <w:rFonts w:eastAsia="Calibri"/>
          <w:kern w:val="2"/>
          <w:sz w:val="26"/>
          <w:szCs w:val="26"/>
        </w:rPr>
        <w:t xml:space="preserve">В течение 2021 года все общеобразовательные организации получили оборудование в рамках регионального портфеля проектов «Цифровая образовательная среда». </w:t>
      </w:r>
    </w:p>
    <w:p w:rsidR="003B0871" w:rsidRPr="00FF221E" w:rsidRDefault="003B0871" w:rsidP="003B0871">
      <w:pPr>
        <w:ind w:firstLine="708"/>
        <w:jc w:val="both"/>
        <w:rPr>
          <w:rFonts w:eastAsia="Calibri"/>
          <w:bCs/>
          <w:sz w:val="26"/>
          <w:szCs w:val="26"/>
        </w:rPr>
      </w:pPr>
      <w:r w:rsidRPr="00FF221E">
        <w:rPr>
          <w:rFonts w:eastAsia="Calibri"/>
          <w:bCs/>
          <w:sz w:val="26"/>
          <w:szCs w:val="26"/>
        </w:rPr>
        <w:lastRenderedPageBreak/>
        <w:t>Государственной программой Ханты-Мансийского автономного округа – Югры «Развитие образования», утвержденной постановлением Правительства Ханты-Мансийского автономного округа – Югры от 31.10.2021 №468-п «О государственной программе Ханты-Мансийского автономного округа – Югры «Развитие образования» в городе Когалыме предусмотрено строительство двух общеобразовательных школ на 900 мест в 2021-2024 годы и в 2025-2027 годы на 1125 мест с использованием механизма финансирования – прямые инвестиции.</w:t>
      </w:r>
    </w:p>
    <w:p w:rsidR="003B0871" w:rsidRPr="00FF221E" w:rsidRDefault="003B0871" w:rsidP="003B0871">
      <w:pPr>
        <w:ind w:firstLine="708"/>
        <w:jc w:val="both"/>
        <w:rPr>
          <w:rFonts w:eastAsia="Calibri"/>
          <w:bCs/>
          <w:sz w:val="26"/>
          <w:szCs w:val="26"/>
        </w:rPr>
      </w:pPr>
      <w:r w:rsidRPr="00FF221E">
        <w:rPr>
          <w:rFonts w:eastAsia="Calibri"/>
          <w:bCs/>
          <w:sz w:val="26"/>
          <w:szCs w:val="26"/>
        </w:rPr>
        <w:t>В целях обеспечения снижения доли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учреждениях, в 2021 году заключен муниципальный контракт по выполнению проектно-изыскательских и строительно-монтажных работ по объекту «Средняя общеобразовательная школа в городе Когалыме (общеобразовательная организация с универсальной безбаръерной средой)» (корректировка, привязка проекта «Средняя общеобразовательная школа в микрорайоне 32 г. Сургута» шифр 1541-ПИ.00.32). Срок завершения строительно-монтажных работ - декабрь 2024 года.</w:t>
      </w:r>
    </w:p>
    <w:p w:rsidR="003B0871" w:rsidRPr="00FF221E" w:rsidRDefault="003B0871" w:rsidP="003B0871">
      <w:pPr>
        <w:ind w:firstLine="708"/>
        <w:jc w:val="both"/>
        <w:rPr>
          <w:rFonts w:eastAsia="Calibri"/>
          <w:bCs/>
          <w:sz w:val="26"/>
          <w:szCs w:val="26"/>
        </w:rPr>
      </w:pPr>
      <w:r w:rsidRPr="00FF221E">
        <w:rPr>
          <w:rFonts w:eastAsia="Calibri"/>
          <w:bCs/>
          <w:sz w:val="26"/>
          <w:szCs w:val="26"/>
        </w:rPr>
        <w:t>Плановые показатели объекта общеобразовательной школы предусматриваются на 900 обучающихся, из них:</w:t>
      </w:r>
    </w:p>
    <w:p w:rsidR="003B0871" w:rsidRPr="00FF221E" w:rsidRDefault="003B0871" w:rsidP="003B0871">
      <w:pPr>
        <w:ind w:firstLine="708"/>
        <w:jc w:val="both"/>
        <w:rPr>
          <w:rFonts w:eastAsia="Calibri"/>
          <w:bCs/>
          <w:sz w:val="26"/>
          <w:szCs w:val="26"/>
        </w:rPr>
      </w:pPr>
      <w:r w:rsidRPr="00FF221E">
        <w:rPr>
          <w:rFonts w:eastAsia="Calibri"/>
          <w:bCs/>
          <w:sz w:val="26"/>
          <w:szCs w:val="26"/>
        </w:rPr>
        <w:t>30 классов расчетной наполняемостью 30 детей каждый, из них:</w:t>
      </w:r>
    </w:p>
    <w:p w:rsidR="003B0871" w:rsidRPr="00D70179" w:rsidRDefault="003B0871" w:rsidP="003B0871">
      <w:pPr>
        <w:ind w:firstLine="708"/>
        <w:jc w:val="both"/>
        <w:rPr>
          <w:rFonts w:eastAsia="Calibri"/>
          <w:bCs/>
          <w:spacing w:val="-6"/>
          <w:sz w:val="26"/>
          <w:szCs w:val="26"/>
        </w:rPr>
      </w:pPr>
      <w:r w:rsidRPr="00D70179">
        <w:rPr>
          <w:rFonts w:eastAsia="Calibri"/>
          <w:bCs/>
          <w:spacing w:val="-6"/>
          <w:sz w:val="26"/>
          <w:szCs w:val="26"/>
        </w:rPr>
        <w:t>− начальное общее образование (1-4 классы) – 12 классов, 360 обучающихся;</w:t>
      </w:r>
    </w:p>
    <w:p w:rsidR="003B0871" w:rsidRPr="00D70179" w:rsidRDefault="003B0871" w:rsidP="003B0871">
      <w:pPr>
        <w:ind w:firstLine="708"/>
        <w:jc w:val="both"/>
        <w:rPr>
          <w:rFonts w:eastAsia="Calibri"/>
          <w:bCs/>
          <w:spacing w:val="-6"/>
          <w:sz w:val="26"/>
          <w:szCs w:val="26"/>
        </w:rPr>
      </w:pPr>
      <w:r w:rsidRPr="00D70179">
        <w:rPr>
          <w:rFonts w:eastAsia="Calibri"/>
          <w:bCs/>
          <w:spacing w:val="-6"/>
          <w:sz w:val="26"/>
          <w:szCs w:val="26"/>
        </w:rPr>
        <w:t>− основное общее образование (5-9 классы) – 15 классов, 450 обучающихся;</w:t>
      </w:r>
    </w:p>
    <w:p w:rsidR="003B0871" w:rsidRPr="00FF221E" w:rsidRDefault="003B0871" w:rsidP="003B0871">
      <w:pPr>
        <w:ind w:firstLine="708"/>
        <w:jc w:val="both"/>
        <w:rPr>
          <w:rFonts w:eastAsia="Calibri"/>
          <w:bCs/>
          <w:sz w:val="26"/>
          <w:szCs w:val="26"/>
        </w:rPr>
      </w:pPr>
      <w:r w:rsidRPr="00FF221E">
        <w:rPr>
          <w:rFonts w:eastAsia="Calibri"/>
          <w:bCs/>
          <w:sz w:val="26"/>
          <w:szCs w:val="26"/>
        </w:rPr>
        <w:t>− среднее общее образование (10-11классы) – 3 класса, 90 обучающихся.</w:t>
      </w:r>
    </w:p>
    <w:p w:rsidR="003B0871" w:rsidRPr="00FF221E" w:rsidRDefault="003B0871" w:rsidP="003B0871">
      <w:pPr>
        <w:ind w:firstLine="708"/>
        <w:jc w:val="both"/>
        <w:rPr>
          <w:rFonts w:eastAsia="Calibri"/>
          <w:bCs/>
          <w:sz w:val="26"/>
          <w:szCs w:val="26"/>
        </w:rPr>
      </w:pPr>
      <w:r w:rsidRPr="00FF221E">
        <w:rPr>
          <w:rFonts w:eastAsia="Calibri"/>
          <w:bCs/>
          <w:sz w:val="26"/>
          <w:szCs w:val="26"/>
        </w:rPr>
        <w:object w:dxaOrig="25261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224.25pt" o:ole="">
            <v:imagedata r:id="rId8" o:title=""/>
          </v:shape>
          <o:OLEObject Type="Embed" ProgID="AcroExch.Document.DC" ShapeID="_x0000_i1025" DrawAspect="Content" ObjectID="_1711777615" r:id="rId9"/>
        </w:object>
      </w:r>
      <w:r>
        <w:rPr>
          <w:rFonts w:eastAsia="Calibri"/>
          <w:bCs/>
          <w:sz w:val="26"/>
          <w:szCs w:val="26"/>
        </w:rPr>
        <w:tab/>
      </w:r>
      <w:r w:rsidRPr="00FF221E">
        <w:rPr>
          <w:rFonts w:eastAsia="Calibri"/>
          <w:bCs/>
          <w:sz w:val="26"/>
          <w:szCs w:val="26"/>
        </w:rPr>
        <w:t>Строительство данного объекта предусмотрено в рамках регионального проекта «Современная школа» национального проекта «Образование». В 2025 году после введения общеобразовательной организации на 900 мест по улице Сибирская, потребность в дополнительных местах составит 1300 мест. Доля детей, занимающихся во вторую смену, составит 18,5%. В 2028 году после введения в действие второй школы на 1125 мест, вопрос по обучению детей в первую смену будет решен на 100%. Все будут обучаться в одну смену.</w:t>
      </w:r>
    </w:p>
    <w:p w:rsidR="003B0871" w:rsidRDefault="003B0871" w:rsidP="003B0871">
      <w:pPr>
        <w:ind w:firstLine="708"/>
        <w:jc w:val="both"/>
        <w:rPr>
          <w:rFonts w:eastAsia="Calibri"/>
          <w:bCs/>
          <w:sz w:val="26"/>
          <w:szCs w:val="26"/>
        </w:rPr>
      </w:pPr>
      <w:r w:rsidRPr="00FF221E">
        <w:rPr>
          <w:rFonts w:eastAsia="Calibri"/>
          <w:bCs/>
          <w:sz w:val="26"/>
          <w:szCs w:val="26"/>
        </w:rPr>
        <w:t xml:space="preserve">Финансирование объекта планируется за счет бюджета города Когалыма с привлечением межбюджетных трансфертов, предоставляемых муниципалитету из бюджета ХМАО-Югры и федерального бюджета. </w:t>
      </w:r>
    </w:p>
    <w:p w:rsidR="003B0871" w:rsidRPr="00FF221E" w:rsidRDefault="003B0871" w:rsidP="003B0871">
      <w:pPr>
        <w:ind w:firstLine="708"/>
        <w:jc w:val="both"/>
        <w:rPr>
          <w:rFonts w:eastAsia="Calibri"/>
          <w:sz w:val="26"/>
          <w:szCs w:val="26"/>
        </w:rPr>
      </w:pPr>
    </w:p>
    <w:p w:rsidR="003B0871" w:rsidRPr="00FF221E" w:rsidRDefault="003B0871" w:rsidP="003B0871">
      <w:pPr>
        <w:ind w:firstLine="709"/>
        <w:jc w:val="center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Дошкольное образование</w:t>
      </w:r>
    </w:p>
    <w:p w:rsidR="003B0871" w:rsidRPr="00FF221E" w:rsidRDefault="003B0871" w:rsidP="003B0871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FF221E">
        <w:rPr>
          <w:rFonts w:eastAsia="Calibri"/>
          <w:sz w:val="26"/>
          <w:szCs w:val="26"/>
          <w:lang w:eastAsia="en-US"/>
        </w:rPr>
        <w:lastRenderedPageBreak/>
        <w:t>Дошкольным образованием по состоянию на 31.12.2021 года охвачен 3971 ребенок – 76,1% от общего количества детей в возрасте от 1,5 до 7 лет включительно.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 xml:space="preserve">Потребность детей в возрасте от 1,5 до 7 лет в услугах дошкольного образования удовлетворена полностью. Количество мест в дошкольных образовательных организациях (фактическая мощность) – 4 326. 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22439C3" wp14:editId="22C8D46B">
            <wp:simplePos x="0" y="0"/>
            <wp:positionH relativeFrom="column">
              <wp:posOffset>3148965</wp:posOffset>
            </wp:positionH>
            <wp:positionV relativeFrom="paragraph">
              <wp:posOffset>42545</wp:posOffset>
            </wp:positionV>
            <wp:extent cx="2390775" cy="1781175"/>
            <wp:effectExtent l="133350" t="114300" r="142875" b="142875"/>
            <wp:wrapTight wrapText="bothSides">
              <wp:wrapPolygon edited="0">
                <wp:start x="-861" y="-1386"/>
                <wp:lineTo x="-1205" y="-924"/>
                <wp:lineTo x="-1033" y="23102"/>
                <wp:lineTo x="22547" y="23102"/>
                <wp:lineTo x="22719" y="2772"/>
                <wp:lineTo x="22375" y="-1386"/>
                <wp:lineTo x="-861" y="-1386"/>
              </wp:wrapPolygon>
            </wp:wrapTight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21E">
        <w:rPr>
          <w:sz w:val="26"/>
          <w:szCs w:val="26"/>
          <w:lang w:eastAsia="en-US"/>
        </w:rPr>
        <w:t>По состоянию на 31.12.2021 очередность («актуальный спрос») в дошкольные образовательные организации отсутствует, все дети, желающие посещать детские сады, охвачены дошкольным образованием (100%).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 xml:space="preserve">Укомплектованность групп в дошкольных образовательных организациях на 31.12.2021 года составила 91,8%. Данный факт объясняется тем, что часть детей младшего дошкольного возраста, направления которым выданы в 4-м квартале 2021 года), не зачислены в детские сады по причине длительного прохождения медицинского осмотра; а также имеются свободные места в группах старшего дошкольного возраста (5 – 7 лет) в связи с выбытием воспитанников в общеобразовательные организации и отсутствием детей, желающих посещать дошкольные образовательные организации. </w:t>
      </w:r>
    </w:p>
    <w:p w:rsidR="003B0871" w:rsidRPr="00FF221E" w:rsidRDefault="003B0871" w:rsidP="003B0871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FF221E">
        <w:rPr>
          <w:rFonts w:eastAsia="Calibri"/>
          <w:sz w:val="26"/>
          <w:szCs w:val="26"/>
          <w:lang w:eastAsia="en-US"/>
        </w:rPr>
        <w:t>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детей-инвалидов.</w:t>
      </w:r>
    </w:p>
    <w:p w:rsidR="003B0871" w:rsidRPr="00FF221E" w:rsidRDefault="003B0871" w:rsidP="003B0871">
      <w:pPr>
        <w:shd w:val="clear" w:color="auto" w:fill="FFFFFF"/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Для детей с нарушениями речи в каждом детском саду работает логопункт.</w:t>
      </w:r>
    </w:p>
    <w:p w:rsidR="003B0871" w:rsidRPr="00FF221E" w:rsidRDefault="003B0871" w:rsidP="003B0871">
      <w:pPr>
        <w:autoSpaceDE w:val="0"/>
        <w:autoSpaceDN w:val="0"/>
        <w:adjustRightInd w:val="0"/>
        <w:ind w:firstLine="708"/>
        <w:jc w:val="both"/>
        <w:outlineLvl w:val="0"/>
        <w:rPr>
          <w:bCs/>
          <w:color w:val="000000"/>
          <w:sz w:val="26"/>
          <w:szCs w:val="26"/>
        </w:rPr>
      </w:pPr>
      <w:bookmarkStart w:id="1" w:name="_Toc100846851"/>
      <w:r w:rsidRPr="00FF221E">
        <w:rPr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0D89D9E7" wp14:editId="7C791BE6">
            <wp:simplePos x="0" y="0"/>
            <wp:positionH relativeFrom="column">
              <wp:posOffset>2989580</wp:posOffset>
            </wp:positionH>
            <wp:positionV relativeFrom="paragraph">
              <wp:posOffset>92075</wp:posOffset>
            </wp:positionV>
            <wp:extent cx="2552700" cy="1914525"/>
            <wp:effectExtent l="133350" t="114300" r="152400" b="142875"/>
            <wp:wrapTight wrapText="bothSides">
              <wp:wrapPolygon edited="0">
                <wp:start x="-806" y="-1290"/>
                <wp:lineTo x="-1128" y="-860"/>
                <wp:lineTo x="-967" y="22997"/>
                <wp:lineTo x="22567" y="22997"/>
                <wp:lineTo x="22728" y="2579"/>
                <wp:lineTo x="22406" y="-1290"/>
                <wp:lineTo x="-806" y="-1290"/>
              </wp:wrapPolygon>
            </wp:wrapTight>
            <wp:docPr id="129035" name="Рисунок 129035" descr="D:\Prof\Downloads\IMG-202104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\Downloads\IMG-20210405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21E">
        <w:rPr>
          <w:bCs/>
          <w:color w:val="000000"/>
          <w:sz w:val="26"/>
          <w:szCs w:val="26"/>
        </w:rPr>
        <w:t xml:space="preserve">В рамках реализации регионального проекта «Содействие занятости» портфеля </w:t>
      </w:r>
      <w:r w:rsidRPr="00FF221E">
        <w:rPr>
          <w:bCs/>
          <w:sz w:val="26"/>
          <w:szCs w:val="26"/>
        </w:rPr>
        <w:t xml:space="preserve">национального проекта </w:t>
      </w:r>
      <w:r w:rsidRPr="00FF221E">
        <w:rPr>
          <w:bCs/>
          <w:color w:val="000000"/>
          <w:sz w:val="26"/>
          <w:szCs w:val="26"/>
        </w:rPr>
        <w:t>«Демография» на территории города Когалыма в 2021 году завершено строительство объекта: «Детский сад на 320 мест в 8 микрорайоне города Когалыма» (корректировка, привязка проекта: «Детский сад на 320 мест по адресу: г. Когалым, ул. Градостроителей»)».</w:t>
      </w:r>
      <w:bookmarkEnd w:id="1"/>
      <w:r w:rsidRPr="00FF221E">
        <w:rPr>
          <w:bCs/>
          <w:color w:val="000000"/>
          <w:sz w:val="26"/>
          <w:szCs w:val="26"/>
        </w:rPr>
        <w:t xml:space="preserve"> </w:t>
      </w:r>
    </w:p>
    <w:p w:rsidR="003B0871" w:rsidRPr="00FF221E" w:rsidRDefault="003B0871" w:rsidP="003B0871">
      <w:pPr>
        <w:autoSpaceDE w:val="0"/>
        <w:autoSpaceDN w:val="0"/>
        <w:adjustRightInd w:val="0"/>
        <w:ind w:firstLine="708"/>
        <w:jc w:val="both"/>
        <w:outlineLvl w:val="0"/>
        <w:rPr>
          <w:bCs/>
          <w:color w:val="000000"/>
          <w:sz w:val="26"/>
          <w:szCs w:val="26"/>
        </w:rPr>
      </w:pPr>
      <w:bookmarkStart w:id="2" w:name="_Toc100846852"/>
      <w:r w:rsidRPr="00FF221E">
        <w:rPr>
          <w:bCs/>
          <w:color w:val="000000"/>
          <w:sz w:val="26"/>
          <w:szCs w:val="26"/>
        </w:rPr>
        <w:t xml:space="preserve">Ввод в эксплуатацию указанного объекта </w:t>
      </w:r>
      <w:r w:rsidRPr="00FF221E">
        <w:rPr>
          <w:bCs/>
          <w:sz w:val="26"/>
          <w:szCs w:val="26"/>
        </w:rPr>
        <w:t xml:space="preserve">позволил обеспечить дополнительными местами 320 детей дошкольного возраста, из них детей до 3 лет – 60 мест, детей с 3 </w:t>
      </w:r>
      <w:r w:rsidRPr="00FF221E">
        <w:rPr>
          <w:bCs/>
          <w:color w:val="000000"/>
          <w:sz w:val="26"/>
          <w:szCs w:val="26"/>
        </w:rPr>
        <w:t>лет до 6 лет – 260 мест. Финансирование объекта осуществлялось за счет бюджета города Когалыма с привлечением межбюджетных трансфертов, предоставляемых муниципалитету из бюджета ХМАО-Югры и федерального бюджета.</w:t>
      </w:r>
      <w:bookmarkEnd w:id="2"/>
    </w:p>
    <w:p w:rsidR="003B0871" w:rsidRPr="00FF221E" w:rsidRDefault="003B0871" w:rsidP="003B0871">
      <w:pPr>
        <w:autoSpaceDE w:val="0"/>
        <w:autoSpaceDN w:val="0"/>
        <w:adjustRightInd w:val="0"/>
        <w:ind w:firstLine="708"/>
        <w:jc w:val="both"/>
        <w:outlineLvl w:val="0"/>
        <w:rPr>
          <w:bCs/>
          <w:color w:val="000000"/>
          <w:sz w:val="26"/>
          <w:szCs w:val="26"/>
        </w:rPr>
      </w:pPr>
      <w:bookmarkStart w:id="3" w:name="_Toc100846853"/>
      <w:r w:rsidRPr="00FF221E">
        <w:rPr>
          <w:bCs/>
          <w:color w:val="000000"/>
          <w:sz w:val="26"/>
          <w:szCs w:val="26"/>
        </w:rPr>
        <w:t>На территории города Когалыма также осуществляет образовательную деятельность –1 частный детский сад ООО «Детский сад «Академия детства».</w:t>
      </w:r>
      <w:bookmarkEnd w:id="3"/>
    </w:p>
    <w:p w:rsidR="003B0871" w:rsidRPr="00FF221E" w:rsidRDefault="003B0871" w:rsidP="003B0871">
      <w:pPr>
        <w:autoSpaceDE w:val="0"/>
        <w:autoSpaceDN w:val="0"/>
        <w:adjustRightInd w:val="0"/>
        <w:ind w:firstLine="708"/>
        <w:jc w:val="both"/>
        <w:outlineLvl w:val="0"/>
        <w:rPr>
          <w:bCs/>
          <w:color w:val="000000"/>
          <w:sz w:val="26"/>
          <w:szCs w:val="26"/>
        </w:rPr>
      </w:pPr>
    </w:p>
    <w:p w:rsidR="003B0871" w:rsidRPr="00FF221E" w:rsidRDefault="003B0871" w:rsidP="003B0871">
      <w:pPr>
        <w:ind w:firstLine="708"/>
        <w:jc w:val="center"/>
        <w:rPr>
          <w:rFonts w:eastAsia="Calibri"/>
          <w:sz w:val="26"/>
          <w:szCs w:val="24"/>
        </w:rPr>
      </w:pPr>
      <w:r w:rsidRPr="00FF221E">
        <w:rPr>
          <w:rFonts w:eastAsia="Calibri"/>
          <w:sz w:val="26"/>
          <w:szCs w:val="24"/>
        </w:rPr>
        <w:lastRenderedPageBreak/>
        <w:t>Дополнительное образование</w:t>
      </w:r>
    </w:p>
    <w:p w:rsidR="003B0871" w:rsidRPr="00FF221E" w:rsidRDefault="003B0871" w:rsidP="003B0871">
      <w:pPr>
        <w:ind w:firstLine="708"/>
        <w:jc w:val="both"/>
        <w:rPr>
          <w:rFonts w:eastAsia="Calibri"/>
          <w:sz w:val="26"/>
          <w:szCs w:val="24"/>
        </w:rPr>
      </w:pPr>
      <w:r w:rsidRPr="00FF221E">
        <w:rPr>
          <w:sz w:val="26"/>
          <w:szCs w:val="26"/>
          <w:lang w:eastAsia="en-US"/>
        </w:rPr>
        <w:t>Дополнительные образовательные услуги для детей города Когалыма предоставляются во всех муниципальных образовательных организациях, в т.ч. в 7 дошкольных образовательных организациях, 7 общеобразовательных организациях, 2-х организациях дополнительного образования, а также в негосударственной организации дополнительного образования (ЧОУ ДО «Школа иностранных языков «Диалог»). Реализация дополнительных общеобразовательных программ осуществляется по всем шести направленностям: техническое, художественное, естественнонаучное, физкультурно-спортивное, туристско-краеведческое, социально-гуманитарное</w:t>
      </w:r>
    </w:p>
    <w:p w:rsidR="003B0871" w:rsidRPr="00FF221E" w:rsidRDefault="003B0871" w:rsidP="003B0871">
      <w:pPr>
        <w:ind w:firstLine="708"/>
        <w:jc w:val="both"/>
        <w:rPr>
          <w:sz w:val="26"/>
          <w:szCs w:val="22"/>
          <w:lang w:eastAsia="en-US"/>
        </w:rPr>
      </w:pPr>
      <w:r w:rsidRPr="00FF221E">
        <w:rPr>
          <w:sz w:val="26"/>
          <w:szCs w:val="26"/>
          <w:lang w:eastAsia="en-US"/>
        </w:rPr>
        <w:t>В организациях дополнительного образования детей «Детская школа искусств» и «Дом детского творчества» обучаются 2388 человек,</w:t>
      </w:r>
      <w:r w:rsidRPr="00FF221E">
        <w:rPr>
          <w:sz w:val="26"/>
          <w:szCs w:val="22"/>
          <w:lang w:eastAsia="en-US"/>
        </w:rPr>
        <w:t xml:space="preserve"> в частных учреждениях дополнительного образования 78 человек.</w:t>
      </w:r>
    </w:p>
    <w:p w:rsidR="003B0871" w:rsidRPr="00FF221E" w:rsidRDefault="003B0871" w:rsidP="003B0871">
      <w:pPr>
        <w:ind w:firstLine="709"/>
        <w:jc w:val="both"/>
        <w:rPr>
          <w:sz w:val="26"/>
          <w:szCs w:val="24"/>
          <w:lang w:eastAsia="en-US"/>
        </w:rPr>
      </w:pPr>
      <w:r w:rsidRPr="00FF221E">
        <w:rPr>
          <w:sz w:val="26"/>
          <w:szCs w:val="26"/>
          <w:lang w:eastAsia="en-US"/>
        </w:rPr>
        <w:t>В 2021 году в городе Когалыме доля детей в возрасте от 5 до 18 лет, охваченных дополнительным образованием по данным АИС ПДО и данным Минкультуры России, в общей численности данной категории детей и молодежи (12767 чел.)</w:t>
      </w:r>
      <w:r w:rsidRPr="00FF221E">
        <w:rPr>
          <w:sz w:val="26"/>
          <w:szCs w:val="24"/>
          <w:lang w:eastAsia="en-US"/>
        </w:rPr>
        <w:t xml:space="preserve"> составляет 81,8 %</w:t>
      </w:r>
      <w:r w:rsidRPr="00FF221E">
        <w:rPr>
          <w:i/>
          <w:sz w:val="26"/>
          <w:szCs w:val="24"/>
          <w:lang w:eastAsia="en-US"/>
        </w:rPr>
        <w:t xml:space="preserve"> (</w:t>
      </w:r>
      <w:r w:rsidRPr="00FF221E">
        <w:rPr>
          <w:sz w:val="26"/>
          <w:szCs w:val="24"/>
          <w:lang w:eastAsia="en-US"/>
        </w:rPr>
        <w:t>10443 чел.).</w:t>
      </w:r>
    </w:p>
    <w:p w:rsidR="003B0871" w:rsidRPr="00FF221E" w:rsidRDefault="003B0871" w:rsidP="003B087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  <w:lang w:eastAsia="en-US"/>
        </w:rPr>
      </w:pPr>
      <w:r w:rsidRPr="00FF221E"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305478" wp14:editId="52255AA1">
            <wp:simplePos x="0" y="0"/>
            <wp:positionH relativeFrom="column">
              <wp:posOffset>3419475</wp:posOffset>
            </wp:positionH>
            <wp:positionV relativeFrom="paragraph">
              <wp:posOffset>935990</wp:posOffset>
            </wp:positionV>
            <wp:extent cx="2206625" cy="1627505"/>
            <wp:effectExtent l="114300" t="114300" r="117475" b="144145"/>
            <wp:wrapSquare wrapText="bothSides"/>
            <wp:docPr id="12903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27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21E">
        <w:rPr>
          <w:bCs/>
          <w:sz w:val="26"/>
          <w:szCs w:val="26"/>
          <w:lang w:eastAsia="en-US"/>
        </w:rPr>
        <w:t>С целью увеличения охвата детей в возрасте 5-18 лет программами дополнительного образования, обеспечивающих достижение показателей федерального проекта «Успех каждого ребенка» национального проекта «Образование» с 1 сентября 2021 году на базе 4 общеобразовательных организаций были открыты 450 новых мест дополнительного образования по трем направлениям:</w:t>
      </w:r>
    </w:p>
    <w:p w:rsidR="003B0871" w:rsidRPr="00FF221E" w:rsidRDefault="003B0871" w:rsidP="003B087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  <w:lang w:eastAsia="en-US"/>
        </w:rPr>
      </w:pPr>
      <w:r w:rsidRPr="00FF221E">
        <w:rPr>
          <w:bCs/>
          <w:sz w:val="26"/>
          <w:szCs w:val="26"/>
          <w:lang w:eastAsia="en-US"/>
        </w:rPr>
        <w:t>- естественнонаучное направление, программа «Ситифермерство» - 165 мест. Реализация этой программы осуществляется в сетевом взаимодействии с Сургутским государственным университетом.</w:t>
      </w:r>
    </w:p>
    <w:p w:rsidR="003B0871" w:rsidRPr="00FF221E" w:rsidRDefault="003B0871" w:rsidP="003B087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  <w:lang w:eastAsia="en-US"/>
        </w:rPr>
      </w:pPr>
      <w:r w:rsidRPr="00FF221E">
        <w:rPr>
          <w:bCs/>
          <w:sz w:val="26"/>
          <w:szCs w:val="26"/>
          <w:lang w:eastAsia="en-US"/>
        </w:rPr>
        <w:t>- техническое направление, программа «Виртуальная и дополненная реальность» - 195 мест.</w:t>
      </w:r>
    </w:p>
    <w:p w:rsidR="003B0871" w:rsidRPr="00FF221E" w:rsidRDefault="003B0871" w:rsidP="003B087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  <w:lang w:eastAsia="en-US"/>
        </w:rPr>
      </w:pPr>
      <w:r w:rsidRPr="00FF221E">
        <w:rPr>
          <w:bCs/>
          <w:sz w:val="26"/>
          <w:szCs w:val="26"/>
          <w:lang w:eastAsia="en-US"/>
        </w:rPr>
        <w:t>- туристско-краеведческое направление, программа «Пешеходный туризм» - 90 мест.</w:t>
      </w:r>
    </w:p>
    <w:p w:rsidR="003B0871" w:rsidRPr="00FF221E" w:rsidRDefault="003B0871" w:rsidP="003B0871">
      <w:pPr>
        <w:ind w:firstLine="709"/>
        <w:jc w:val="both"/>
        <w:rPr>
          <w:bCs/>
          <w:sz w:val="26"/>
          <w:szCs w:val="26"/>
          <w:lang w:eastAsia="en-US"/>
        </w:rPr>
      </w:pPr>
      <w:r w:rsidRPr="00FF221E">
        <w:rPr>
          <w:bCs/>
          <w:sz w:val="26"/>
          <w:szCs w:val="26"/>
          <w:lang w:eastAsia="en-US"/>
        </w:rPr>
        <w:t xml:space="preserve">В 2021 году реализовано два проекта в рамках инициативного бюджетирования: </w:t>
      </w:r>
    </w:p>
    <w:p w:rsidR="003B0871" w:rsidRPr="00FF221E" w:rsidRDefault="003B0871" w:rsidP="003B0871">
      <w:pPr>
        <w:ind w:firstLine="709"/>
        <w:jc w:val="both"/>
        <w:rPr>
          <w:bCs/>
          <w:sz w:val="26"/>
          <w:szCs w:val="26"/>
          <w:lang w:eastAsia="en-US"/>
        </w:rPr>
      </w:pPr>
      <w:r w:rsidRPr="00FF221E">
        <w:rPr>
          <w:bCs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E12C6EC" wp14:editId="31665647">
            <wp:simplePos x="0" y="0"/>
            <wp:positionH relativeFrom="column">
              <wp:posOffset>3802380</wp:posOffset>
            </wp:positionH>
            <wp:positionV relativeFrom="paragraph">
              <wp:posOffset>-2541</wp:posOffset>
            </wp:positionV>
            <wp:extent cx="1721485" cy="1266825"/>
            <wp:effectExtent l="133350" t="114300" r="126365" b="161925"/>
            <wp:wrapThrough wrapText="bothSides">
              <wp:wrapPolygon edited="0">
                <wp:start x="-1434" y="-1949"/>
                <wp:lineTo x="-1673" y="21438"/>
                <wp:lineTo x="-956" y="24036"/>
                <wp:lineTo x="22229" y="24036"/>
                <wp:lineTo x="22947" y="19814"/>
                <wp:lineTo x="22707" y="-1949"/>
                <wp:lineTo x="-1434" y="-1949"/>
              </wp:wrapPolygon>
            </wp:wrapThrough>
            <wp:docPr id="35" name="Рисунок 35" descr="C:\Users\VerhovskayaEA\Favorites\Downloads\Picture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hovskayaEA\Favorites\Downloads\Pictures\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21E">
        <w:rPr>
          <w:bCs/>
          <w:sz w:val="26"/>
          <w:szCs w:val="26"/>
          <w:lang w:eastAsia="en-US"/>
        </w:rPr>
        <w:t xml:space="preserve">- «VR-MIR» или обучение с погружением. Проект направлен на создание среды для включения VR-технологий в жизнь современного школьника. Финансовое обеспечение проекта составило </w:t>
      </w:r>
      <w:r w:rsidRPr="00FF221E">
        <w:rPr>
          <w:sz w:val="26"/>
          <w:szCs w:val="26"/>
          <w:lang w:eastAsia="en-US"/>
        </w:rPr>
        <w:t>4 339,4 тыс. рублей.</w:t>
      </w:r>
      <w:r w:rsidRPr="00FF221E">
        <w:rPr>
          <w:bCs/>
          <w:sz w:val="26"/>
          <w:szCs w:val="26"/>
          <w:lang w:eastAsia="en-US"/>
        </w:rPr>
        <w:t xml:space="preserve"> Целью которого является обеспечение доступности качественного дополнительного образования технической направленностей и создание новых высокооснащенных ученико-мест на территории города Когалыма.</w:t>
      </w:r>
      <w:r w:rsidRPr="00FF221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F221E">
        <w:rPr>
          <w:bCs/>
          <w:sz w:val="26"/>
          <w:szCs w:val="26"/>
          <w:lang w:eastAsia="en-US"/>
        </w:rPr>
        <w:t xml:space="preserve">Создано дополнительно 367 мест. </w:t>
      </w:r>
      <w:r w:rsidRPr="00FF221E">
        <w:rPr>
          <w:sz w:val="26"/>
          <w:szCs w:val="26"/>
          <w:lang w:eastAsia="en-US"/>
        </w:rPr>
        <w:t>Расходы на реализацию проекта составили: 12,67 млн. руб.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В лаборатории технического творчества «</w:t>
      </w:r>
      <w:r w:rsidRPr="00FF221E">
        <w:rPr>
          <w:sz w:val="26"/>
          <w:szCs w:val="26"/>
          <w:lang w:val="en-US" w:eastAsia="en-US"/>
        </w:rPr>
        <w:t>MIR</w:t>
      </w:r>
      <w:r w:rsidRPr="00FF221E">
        <w:rPr>
          <w:sz w:val="26"/>
          <w:szCs w:val="26"/>
          <w:lang w:eastAsia="en-US"/>
        </w:rPr>
        <w:t>»</w:t>
      </w:r>
      <w:r w:rsidRPr="00FF221E">
        <w:rPr>
          <w:b/>
          <w:sz w:val="26"/>
          <w:szCs w:val="26"/>
          <w:lang w:eastAsia="en-US"/>
        </w:rPr>
        <w:t xml:space="preserve"> </w:t>
      </w:r>
      <w:r w:rsidRPr="00FF221E">
        <w:rPr>
          <w:sz w:val="26"/>
          <w:szCs w:val="26"/>
          <w:lang w:eastAsia="en-US"/>
        </w:rPr>
        <w:t>открыто и функционирует 4 модуля: Робо-</w:t>
      </w:r>
      <w:r w:rsidRPr="00FF221E">
        <w:rPr>
          <w:sz w:val="26"/>
          <w:szCs w:val="26"/>
          <w:lang w:val="en-US" w:eastAsia="en-US"/>
        </w:rPr>
        <w:t>MIR</w:t>
      </w:r>
      <w:r w:rsidRPr="00FF221E">
        <w:rPr>
          <w:sz w:val="26"/>
          <w:szCs w:val="26"/>
          <w:lang w:eastAsia="en-US"/>
        </w:rPr>
        <w:t xml:space="preserve">, </w:t>
      </w:r>
      <w:r w:rsidRPr="00FF221E">
        <w:rPr>
          <w:sz w:val="26"/>
          <w:szCs w:val="26"/>
          <w:lang w:val="en-US" w:eastAsia="en-US"/>
        </w:rPr>
        <w:t>VR</w:t>
      </w:r>
      <w:r w:rsidRPr="00FF221E">
        <w:rPr>
          <w:sz w:val="26"/>
          <w:szCs w:val="26"/>
          <w:lang w:eastAsia="en-US"/>
        </w:rPr>
        <w:t>-</w:t>
      </w:r>
      <w:r w:rsidRPr="00FF221E">
        <w:rPr>
          <w:sz w:val="26"/>
          <w:szCs w:val="26"/>
          <w:lang w:val="en-US" w:eastAsia="en-US"/>
        </w:rPr>
        <w:t>MIR</w:t>
      </w:r>
      <w:r w:rsidRPr="00FF221E">
        <w:rPr>
          <w:sz w:val="26"/>
          <w:szCs w:val="26"/>
          <w:lang w:eastAsia="en-US"/>
        </w:rPr>
        <w:t xml:space="preserve">, </w:t>
      </w:r>
      <w:r w:rsidRPr="00FF221E">
        <w:rPr>
          <w:sz w:val="26"/>
          <w:szCs w:val="26"/>
          <w:lang w:val="en-US" w:eastAsia="en-US"/>
        </w:rPr>
        <w:t>IT</w:t>
      </w:r>
      <w:r w:rsidRPr="00FF221E">
        <w:rPr>
          <w:sz w:val="26"/>
          <w:szCs w:val="26"/>
          <w:lang w:eastAsia="en-US"/>
        </w:rPr>
        <w:t>-</w:t>
      </w:r>
      <w:r w:rsidRPr="00FF221E">
        <w:rPr>
          <w:sz w:val="26"/>
          <w:szCs w:val="26"/>
          <w:lang w:val="en-US" w:eastAsia="en-US"/>
        </w:rPr>
        <w:t>MIR</w:t>
      </w:r>
      <w:r w:rsidRPr="00FF221E">
        <w:rPr>
          <w:sz w:val="26"/>
          <w:szCs w:val="26"/>
          <w:lang w:eastAsia="en-US"/>
        </w:rPr>
        <w:t>, Техно-MIR.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bCs/>
          <w:sz w:val="26"/>
          <w:szCs w:val="26"/>
          <w:lang w:eastAsia="en-US"/>
        </w:rPr>
        <w:lastRenderedPageBreak/>
        <w:t xml:space="preserve">- Несущий добро РАСс.в.е.т.» (оказание помощи семьям, имеющих детей с РАС, как источник Социализации, Вдохновения, Единения, Творчества ребёнка, родителей и педагогов). Проект направлен на создание условий для адаптации и социализации детей с расстройствами аутистического спектра и другими ментальными нарушениями, детей-инвалидов. Финансовое обеспечение проекта составило </w:t>
      </w:r>
      <w:r w:rsidRPr="00FF221E">
        <w:rPr>
          <w:sz w:val="26"/>
          <w:szCs w:val="26"/>
          <w:lang w:eastAsia="en-US"/>
        </w:rPr>
        <w:t xml:space="preserve">2 288,9 тыс. руб. 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В городе Когалыме внедрена система персонифицированного финансирования дополнительного образования (далее – ПФДО), сертифицированы 104 дополнительных общеразвивающих программы. Выдано 1886 сертификатов ПФДО, что составляет 18 % в общей численности детей в возрасте 5-18 лет, охваченных дополнительным образованием: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- в МАУ ДО «ДДТ» – 1277 чел.;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- в БУ «Когалымский политехнический колледж» - 31 чел.;</w:t>
      </w:r>
    </w:p>
    <w:p w:rsidR="003B0871" w:rsidRPr="00FF221E" w:rsidRDefault="003B0871" w:rsidP="003B0871">
      <w:pPr>
        <w:ind w:firstLine="709"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- у индивидуальных предпринимателей – 578 чел.</w:t>
      </w:r>
    </w:p>
    <w:p w:rsidR="003B0871" w:rsidRPr="00D70179" w:rsidRDefault="003B0871" w:rsidP="003B0871">
      <w:pPr>
        <w:shd w:val="clear" w:color="auto" w:fill="FFFFFF"/>
        <w:ind w:firstLine="720"/>
        <w:jc w:val="both"/>
        <w:textAlignment w:val="top"/>
        <w:rPr>
          <w:spacing w:val="-6"/>
          <w:sz w:val="26"/>
          <w:szCs w:val="26"/>
          <w:lang w:eastAsia="en-US"/>
        </w:rPr>
      </w:pPr>
      <w:r w:rsidRPr="00D70179">
        <w:rPr>
          <w:spacing w:val="-6"/>
          <w:sz w:val="26"/>
          <w:szCs w:val="26"/>
          <w:lang w:eastAsia="en-US"/>
        </w:rPr>
        <w:t>Создан реестр поставщиков дополнительного образования. В него включены: МАУ ДО «ДДТ», БУ «Когалымский политехнический колледж», 8 индивидуальных предпринимателя. Всего в 2021 году в реестре 10 поставщиков.</w:t>
      </w:r>
    </w:p>
    <w:p w:rsidR="003B0871" w:rsidRPr="00FF221E" w:rsidRDefault="003B0871" w:rsidP="003B0871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 xml:space="preserve">Принцип доступности дополнительного образования реализуется и в отношении получения такого образования детьми-инвалидами, детьми с ограниченными возможностями здоровья и РАС. </w:t>
      </w:r>
    </w:p>
    <w:p w:rsidR="003B0871" w:rsidRPr="00FF221E" w:rsidRDefault="003B0871" w:rsidP="003B0871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Повышение роли сектора негосударственных организаций в предоставлении социальных услуг населению является одним из приоритетных направлений долгосрочной политики социальной поддержки населения города Когалыма.</w:t>
      </w:r>
      <w:r w:rsidRPr="00FF221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F221E">
        <w:rPr>
          <w:sz w:val="26"/>
          <w:szCs w:val="26"/>
          <w:lang w:eastAsia="en-US"/>
        </w:rPr>
        <w:t>В 2021 году родители (законные представители) получали услуги по дополнительному образованию развитию детей дошкольного и школьного возраста, предоставляемые индивидуальными предпринимателями в центрах, школах, клубах, студиях.</w:t>
      </w:r>
    </w:p>
    <w:p w:rsidR="003B0871" w:rsidRPr="00FF221E" w:rsidRDefault="003B0871" w:rsidP="003B0871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en-US"/>
        </w:rPr>
      </w:pPr>
      <w:r w:rsidRPr="00FF221E">
        <w:rPr>
          <w:sz w:val="26"/>
          <w:szCs w:val="26"/>
          <w:lang w:eastAsia="en-US"/>
        </w:rPr>
        <w:t>Кроме того, вело свою деятельность 1 частное образовательное учреждение дополнительного образования «Школа Английского».</w:t>
      </w:r>
    </w:p>
    <w:p w:rsidR="003B0871" w:rsidRPr="00FF221E" w:rsidRDefault="003B0871" w:rsidP="003B0871">
      <w:pPr>
        <w:autoSpaceDE w:val="0"/>
        <w:autoSpaceDN w:val="0"/>
        <w:adjustRightInd w:val="0"/>
        <w:ind w:firstLine="708"/>
        <w:jc w:val="both"/>
        <w:outlineLvl w:val="0"/>
        <w:rPr>
          <w:bCs/>
          <w:color w:val="000000"/>
          <w:sz w:val="26"/>
          <w:szCs w:val="26"/>
        </w:rPr>
      </w:pPr>
      <w:bookmarkStart w:id="4" w:name="_Toc100846854"/>
      <w:r w:rsidRPr="00FF221E">
        <w:rPr>
          <w:bCs/>
          <w:color w:val="000000"/>
          <w:sz w:val="26"/>
          <w:szCs w:val="26"/>
        </w:rPr>
        <w:t>На территории города Когалыма также осуществляет образовательную деятельность:</w:t>
      </w:r>
      <w:bookmarkEnd w:id="4"/>
    </w:p>
    <w:p w:rsidR="003B0871" w:rsidRPr="00FF221E" w:rsidRDefault="003B0871" w:rsidP="003B0871">
      <w:pPr>
        <w:autoSpaceDE w:val="0"/>
        <w:autoSpaceDN w:val="0"/>
        <w:adjustRightInd w:val="0"/>
        <w:ind w:firstLine="708"/>
        <w:jc w:val="both"/>
        <w:outlineLvl w:val="0"/>
        <w:rPr>
          <w:bCs/>
          <w:color w:val="000000"/>
          <w:sz w:val="26"/>
          <w:szCs w:val="26"/>
        </w:rPr>
      </w:pPr>
      <w:r w:rsidRPr="00FF221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bookmarkStart w:id="5" w:name="_Toc100846855"/>
      <w:r w:rsidRPr="00FF221E">
        <w:rPr>
          <w:bCs/>
          <w:color w:val="000000"/>
          <w:sz w:val="26"/>
          <w:szCs w:val="26"/>
        </w:rPr>
        <w:t>- 1 бюджетное учреждение профессионального образования «Когалымский профессиональный колледж»;</w:t>
      </w:r>
      <w:bookmarkEnd w:id="5"/>
    </w:p>
    <w:p w:rsidR="003B0871" w:rsidRPr="00FF221E" w:rsidRDefault="003B0871" w:rsidP="003B0871">
      <w:pPr>
        <w:autoSpaceDE w:val="0"/>
        <w:autoSpaceDN w:val="0"/>
        <w:adjustRightInd w:val="0"/>
        <w:ind w:firstLine="708"/>
        <w:jc w:val="both"/>
        <w:outlineLvl w:val="0"/>
        <w:rPr>
          <w:bCs/>
          <w:color w:val="000000"/>
          <w:sz w:val="26"/>
          <w:szCs w:val="26"/>
        </w:rPr>
      </w:pPr>
      <w:bookmarkStart w:id="6" w:name="_Toc100846856"/>
      <w:r w:rsidRPr="00FF221E">
        <w:rPr>
          <w:bCs/>
          <w:color w:val="000000"/>
          <w:sz w:val="26"/>
          <w:szCs w:val="26"/>
        </w:rPr>
        <w:t>- 1 частное образовательное учреждение дополнительного профессионального образования «Учебный спортивно-технический центр».</w:t>
      </w:r>
      <w:bookmarkEnd w:id="6"/>
    </w:p>
    <w:p w:rsidR="007A222C" w:rsidRPr="003B0871" w:rsidRDefault="007A222C" w:rsidP="003B0871">
      <w:bookmarkStart w:id="7" w:name="_GoBack"/>
      <w:bookmarkEnd w:id="7"/>
    </w:p>
    <w:sectPr w:rsidR="007A222C" w:rsidRPr="003B0871" w:rsidSect="00F3312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F5B42"/>
    <w:multiLevelType w:val="hybridMultilevel"/>
    <w:tmpl w:val="041DE3CA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14D"/>
    <w:rsid w:val="00091267"/>
    <w:rsid w:val="000A0B6C"/>
    <w:rsid w:val="00356C41"/>
    <w:rsid w:val="00365B5F"/>
    <w:rsid w:val="003B0871"/>
    <w:rsid w:val="004E2073"/>
    <w:rsid w:val="00505CA2"/>
    <w:rsid w:val="005B53BA"/>
    <w:rsid w:val="006A79EC"/>
    <w:rsid w:val="007A222C"/>
    <w:rsid w:val="008266D1"/>
    <w:rsid w:val="00B0214D"/>
    <w:rsid w:val="00BD1112"/>
    <w:rsid w:val="00F33121"/>
    <w:rsid w:val="00FB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5D43F-1954-4636-AB34-C68E6D572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1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B4AD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okogalym@kogalym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Гариева Лилия Владимировна</dc:creator>
  <cp:keywords/>
  <dc:description/>
  <cp:lastModifiedBy>Гариева Лилия Владимировна</cp:lastModifiedBy>
  <cp:revision>2</cp:revision>
  <dcterms:created xsi:type="dcterms:W3CDTF">2022-04-18T04:00:00Z</dcterms:created>
  <dcterms:modified xsi:type="dcterms:W3CDTF">2022-04-18T04:00:00Z</dcterms:modified>
</cp:coreProperties>
</file>